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8C2" w:rsidRDefault="00FE08C2" w:rsidP="004A0C68"/>
    <w:p w:rsidR="004A0C68" w:rsidRDefault="00653BE5" w:rsidP="004A0C68">
      <w:r>
        <w:t>GM</w:t>
      </w:r>
      <w:r w:rsidR="00466638">
        <w:t>.</w:t>
      </w:r>
      <w:r w:rsidR="006A7314">
        <w:t>271</w:t>
      </w:r>
      <w:r w:rsidR="00466638">
        <w:t>.</w:t>
      </w:r>
      <w:r w:rsidR="00A753C4">
        <w:t>7</w:t>
      </w:r>
      <w:r w:rsidR="00466638">
        <w:t>.202</w:t>
      </w:r>
      <w:r w:rsidR="00187818">
        <w:t>5</w:t>
      </w:r>
    </w:p>
    <w:p w:rsidR="00017702" w:rsidRPr="00017702" w:rsidRDefault="00527BEC" w:rsidP="00017702">
      <w:r>
        <w:t xml:space="preserve">Identyfikator postępowania: </w:t>
      </w:r>
      <w:r w:rsidR="00A952C4">
        <w:rPr>
          <w:rFonts w:ascii="Arial" w:hAnsi="Arial" w:cs="Arial"/>
          <w:color w:val="4A4A4A"/>
          <w:sz w:val="19"/>
          <w:szCs w:val="19"/>
          <w:shd w:val="clear" w:color="auto" w:fill="FFFFFF"/>
        </w:rPr>
        <w:t>ocds-148610-ad02bd07-30e8-4e9c-9e40-150620d83be4</w:t>
      </w:r>
    </w:p>
    <w:p w:rsidR="004A0C68" w:rsidRDefault="004A0C68" w:rsidP="004A0C68">
      <w:r>
        <w:t xml:space="preserve">ZAMAWIAJĄCY: </w:t>
      </w:r>
    </w:p>
    <w:p w:rsidR="004A0C68" w:rsidRPr="006649BF" w:rsidRDefault="004A0C68" w:rsidP="004A0C68">
      <w:pPr>
        <w:rPr>
          <w:b/>
          <w:bCs/>
        </w:rPr>
      </w:pPr>
      <w:r w:rsidRPr="006649BF">
        <w:rPr>
          <w:b/>
          <w:bCs/>
        </w:rPr>
        <w:t xml:space="preserve">Gmina </w:t>
      </w:r>
      <w:r w:rsidR="00653BE5" w:rsidRPr="006649BF">
        <w:rPr>
          <w:b/>
          <w:bCs/>
        </w:rPr>
        <w:t>Gozdnica</w:t>
      </w:r>
    </w:p>
    <w:p w:rsidR="004A0C68" w:rsidRPr="006649BF" w:rsidRDefault="00653BE5" w:rsidP="004A0C68">
      <w:pPr>
        <w:rPr>
          <w:b/>
          <w:bCs/>
        </w:rPr>
      </w:pPr>
      <w:r w:rsidRPr="006649BF">
        <w:rPr>
          <w:b/>
          <w:bCs/>
        </w:rPr>
        <w:t>ul. Ceramików 2</w:t>
      </w:r>
    </w:p>
    <w:p w:rsidR="004A0C68" w:rsidRPr="006649BF" w:rsidRDefault="004A0C68" w:rsidP="004A0C68">
      <w:pPr>
        <w:rPr>
          <w:b/>
          <w:bCs/>
        </w:rPr>
      </w:pPr>
      <w:r w:rsidRPr="006649BF">
        <w:rPr>
          <w:b/>
          <w:bCs/>
        </w:rPr>
        <w:t>68-1</w:t>
      </w:r>
      <w:r w:rsidR="00653BE5" w:rsidRPr="006649BF">
        <w:rPr>
          <w:b/>
          <w:bCs/>
        </w:rPr>
        <w:t>3</w:t>
      </w:r>
      <w:r w:rsidRPr="006649BF">
        <w:rPr>
          <w:b/>
          <w:bCs/>
        </w:rPr>
        <w:t>0</w:t>
      </w:r>
      <w:r w:rsidR="00653BE5" w:rsidRPr="006649BF">
        <w:rPr>
          <w:b/>
          <w:bCs/>
        </w:rPr>
        <w:t xml:space="preserve"> Gozdnica</w:t>
      </w:r>
    </w:p>
    <w:p w:rsidR="004A0C68" w:rsidRDefault="004A0C68" w:rsidP="004A0C68"/>
    <w:p w:rsidR="004A0C68" w:rsidRPr="004A0C68" w:rsidRDefault="004A0C68" w:rsidP="004A0C68">
      <w:pPr>
        <w:jc w:val="center"/>
        <w:rPr>
          <w:b/>
          <w:bCs/>
          <w:sz w:val="28"/>
          <w:szCs w:val="28"/>
        </w:rPr>
      </w:pPr>
      <w:r w:rsidRPr="004A0C68">
        <w:rPr>
          <w:b/>
          <w:bCs/>
          <w:sz w:val="28"/>
          <w:szCs w:val="28"/>
        </w:rPr>
        <w:t>SPECYFIKACJA WARUNKÓW ZAMÓWIENIA</w:t>
      </w:r>
    </w:p>
    <w:p w:rsidR="004A0C68" w:rsidRPr="00187818" w:rsidRDefault="00441BD6" w:rsidP="00441BD6">
      <w:pPr>
        <w:jc w:val="center"/>
        <w:rPr>
          <w:sz w:val="24"/>
          <w:szCs w:val="24"/>
        </w:rPr>
      </w:pPr>
      <w:bookmarkStart w:id="0" w:name="_Hlk213836181"/>
      <w:r w:rsidRPr="00187818">
        <w:rPr>
          <w:b/>
          <w:sz w:val="24"/>
          <w:szCs w:val="24"/>
        </w:rPr>
        <w:t>„</w:t>
      </w:r>
      <w:r w:rsidR="002906D6" w:rsidRPr="002906D6">
        <w:rPr>
          <w:b/>
          <w:sz w:val="24"/>
          <w:szCs w:val="24"/>
        </w:rPr>
        <w:t xml:space="preserve">Dostawa </w:t>
      </w:r>
      <w:r w:rsidR="00A753C4">
        <w:rPr>
          <w:b/>
          <w:sz w:val="24"/>
          <w:szCs w:val="24"/>
        </w:rPr>
        <w:t>sprzętu i wyposażenia</w:t>
      </w:r>
      <w:r w:rsidR="002906D6" w:rsidRPr="002906D6">
        <w:rPr>
          <w:b/>
          <w:sz w:val="24"/>
          <w:szCs w:val="24"/>
        </w:rPr>
        <w:t xml:space="preserve"> w ramach programu OL i OC na lata 2025-2026</w:t>
      </w:r>
      <w:r w:rsidR="00187818" w:rsidRPr="00187818">
        <w:rPr>
          <w:b/>
          <w:sz w:val="24"/>
          <w:szCs w:val="24"/>
        </w:rPr>
        <w:t>”</w:t>
      </w:r>
    </w:p>
    <w:bookmarkEnd w:id="0"/>
    <w:p w:rsidR="004A0C68" w:rsidRDefault="004A0C68" w:rsidP="004A0C68"/>
    <w:p w:rsidR="00653BE5" w:rsidRDefault="004A0C68" w:rsidP="00653BE5">
      <w:r>
        <w:t xml:space="preserve">TRYB UDZIELENIA ZAMÓWIENIA: </w:t>
      </w:r>
    </w:p>
    <w:p w:rsidR="00EB436D" w:rsidRDefault="00EB436D" w:rsidP="00EB436D">
      <w:pPr>
        <w:jc w:val="both"/>
      </w:pPr>
      <w:r w:rsidRPr="00C042FD">
        <w:t xml:space="preserve">Postępowanie o udzielenie zamówienia prowadzone jest w trybie o którym mowa w art. 275 pkt. </w:t>
      </w:r>
      <w:r w:rsidR="00187818">
        <w:t>1</w:t>
      </w:r>
      <w:r w:rsidRPr="00C042FD">
        <w:t>pzp</w:t>
      </w:r>
    </w:p>
    <w:p w:rsidR="004A0C68" w:rsidRDefault="004A0C68" w:rsidP="004A0C68"/>
    <w:p w:rsidR="004A0C68" w:rsidRDefault="004A0C68" w:rsidP="004A0C68"/>
    <w:p w:rsidR="00E07992" w:rsidRDefault="00E07992" w:rsidP="004A0C68"/>
    <w:p w:rsidR="00E07992" w:rsidRDefault="00E07992" w:rsidP="004A0C68"/>
    <w:p w:rsidR="00E07992" w:rsidRDefault="00E07992" w:rsidP="004A0C68"/>
    <w:p w:rsidR="00E07992" w:rsidRDefault="00E07992" w:rsidP="004A0C68"/>
    <w:p w:rsidR="00E07992" w:rsidRDefault="00E07992" w:rsidP="004A0C68"/>
    <w:p w:rsidR="00E07992" w:rsidRDefault="00E07992" w:rsidP="004A0C68"/>
    <w:p w:rsidR="00E07992" w:rsidRDefault="00E07992" w:rsidP="004A0C68"/>
    <w:p w:rsidR="00187818" w:rsidRDefault="00187818" w:rsidP="004A0C68"/>
    <w:p w:rsidR="00E07992" w:rsidRDefault="00E07992" w:rsidP="004A0C68"/>
    <w:p w:rsidR="004A0C68" w:rsidRDefault="004A0C68" w:rsidP="004A0C68">
      <w:r>
        <w:t xml:space="preserve">ZATWIERDZIŁ: </w:t>
      </w:r>
    </w:p>
    <w:p w:rsidR="004A0C68" w:rsidRDefault="00653BE5" w:rsidP="004A0C68">
      <w:r>
        <w:t>Krzysztof Jarosz</w:t>
      </w:r>
    </w:p>
    <w:p w:rsidR="004A0C68" w:rsidRDefault="004A0C68" w:rsidP="004A0C68">
      <w:r>
        <w:t xml:space="preserve">Burmistrz </w:t>
      </w:r>
      <w:r w:rsidR="00653BE5">
        <w:t>Miasta Gozdnica</w:t>
      </w:r>
    </w:p>
    <w:p w:rsidR="004A0C68" w:rsidRDefault="004A0C68" w:rsidP="004A0C68"/>
    <w:p w:rsidR="004A0C68" w:rsidRDefault="004A0C68" w:rsidP="004A0C68"/>
    <w:p w:rsidR="00E972B0" w:rsidRDefault="009D4262" w:rsidP="003C08DA">
      <w:pPr>
        <w:jc w:val="right"/>
      </w:pPr>
      <w:r>
        <w:t xml:space="preserve">Gozdnica </w:t>
      </w:r>
      <w:r w:rsidR="002906D6">
        <w:t>1</w:t>
      </w:r>
      <w:r w:rsidR="0002364E">
        <w:t>4</w:t>
      </w:r>
      <w:r>
        <w:t>.</w:t>
      </w:r>
      <w:r w:rsidR="00EF17FC">
        <w:t>1</w:t>
      </w:r>
      <w:r w:rsidR="002906D6">
        <w:t>1</w:t>
      </w:r>
      <w:r w:rsidR="00E95397">
        <w:t>.202</w:t>
      </w:r>
      <w:r w:rsidR="00187818">
        <w:t>5</w:t>
      </w:r>
      <w:r w:rsidR="00E95397">
        <w:t>r.</w:t>
      </w:r>
    </w:p>
    <w:p w:rsidR="00187818" w:rsidRDefault="00187818" w:rsidP="004A0C68">
      <w:pPr>
        <w:rPr>
          <w:b/>
        </w:rPr>
      </w:pPr>
    </w:p>
    <w:p w:rsidR="00EB436D" w:rsidRDefault="00EB436D" w:rsidP="00EB436D">
      <w:pPr>
        <w:rPr>
          <w:b/>
        </w:rPr>
      </w:pPr>
      <w:r w:rsidRPr="003C08DA">
        <w:rPr>
          <w:b/>
        </w:rPr>
        <w:t xml:space="preserve">Spis treści </w:t>
      </w:r>
    </w:p>
    <w:p w:rsidR="00EB436D" w:rsidRPr="006873ED" w:rsidRDefault="00EB436D">
      <w:pPr>
        <w:pStyle w:val="Akapitzlist"/>
        <w:numPr>
          <w:ilvl w:val="0"/>
          <w:numId w:val="1"/>
        </w:numPr>
        <w:spacing w:line="276" w:lineRule="auto"/>
        <w:ind w:left="720"/>
        <w:jc w:val="both"/>
        <w:rPr>
          <w:bCs/>
        </w:rPr>
      </w:pPr>
      <w:r w:rsidRPr="006873ED">
        <w:rPr>
          <w:bCs/>
        </w:rPr>
        <w:lastRenderedPageBreak/>
        <w:t>Nazwa oraz adres Zamawiającego</w:t>
      </w:r>
    </w:p>
    <w:p w:rsidR="00EB436D" w:rsidRPr="006873ED" w:rsidRDefault="00EB436D">
      <w:pPr>
        <w:pStyle w:val="Akapitzlist"/>
        <w:numPr>
          <w:ilvl w:val="0"/>
          <w:numId w:val="1"/>
        </w:numPr>
        <w:spacing w:line="276" w:lineRule="auto"/>
        <w:ind w:left="720"/>
        <w:jc w:val="both"/>
        <w:rPr>
          <w:bCs/>
        </w:rPr>
      </w:pPr>
      <w:r w:rsidRPr="006873ED">
        <w:rPr>
          <w:bCs/>
        </w:rPr>
        <w:t>Oznaczenie postępowania</w:t>
      </w:r>
    </w:p>
    <w:p w:rsidR="00EB436D" w:rsidRPr="006873ED" w:rsidRDefault="00EB436D">
      <w:pPr>
        <w:pStyle w:val="Akapitzlist"/>
        <w:numPr>
          <w:ilvl w:val="0"/>
          <w:numId w:val="1"/>
        </w:numPr>
        <w:spacing w:line="276" w:lineRule="auto"/>
        <w:ind w:left="720"/>
        <w:jc w:val="both"/>
        <w:rPr>
          <w:bCs/>
        </w:rPr>
      </w:pPr>
      <w:r w:rsidRPr="006873ED">
        <w:rPr>
          <w:bCs/>
        </w:rPr>
        <w:t xml:space="preserve">Tryb udzielenia zamówienia </w:t>
      </w:r>
    </w:p>
    <w:p w:rsidR="00EB436D" w:rsidRPr="006873ED" w:rsidRDefault="00EB436D">
      <w:pPr>
        <w:pStyle w:val="Akapitzlist"/>
        <w:numPr>
          <w:ilvl w:val="0"/>
          <w:numId w:val="1"/>
        </w:numPr>
        <w:spacing w:line="276" w:lineRule="auto"/>
        <w:ind w:left="720"/>
        <w:jc w:val="both"/>
        <w:rPr>
          <w:bCs/>
        </w:rPr>
      </w:pPr>
      <w:r w:rsidRPr="006873ED">
        <w:rPr>
          <w:bCs/>
        </w:rPr>
        <w:t>Podział zamówienia na części</w:t>
      </w:r>
    </w:p>
    <w:p w:rsidR="00EB436D" w:rsidRPr="006873ED" w:rsidRDefault="00EB436D">
      <w:pPr>
        <w:pStyle w:val="Akapitzlist"/>
        <w:numPr>
          <w:ilvl w:val="0"/>
          <w:numId w:val="1"/>
        </w:numPr>
        <w:spacing w:line="276" w:lineRule="auto"/>
        <w:ind w:left="720"/>
        <w:jc w:val="both"/>
        <w:rPr>
          <w:bCs/>
        </w:rPr>
      </w:pPr>
      <w:r w:rsidRPr="006873ED">
        <w:rPr>
          <w:bCs/>
        </w:rPr>
        <w:t>Źródła finansowania</w:t>
      </w:r>
    </w:p>
    <w:p w:rsidR="00EB436D" w:rsidRPr="006873ED" w:rsidRDefault="00EB436D">
      <w:pPr>
        <w:pStyle w:val="Akapitzlist"/>
        <w:numPr>
          <w:ilvl w:val="0"/>
          <w:numId w:val="1"/>
        </w:numPr>
        <w:spacing w:line="276" w:lineRule="auto"/>
        <w:ind w:left="720"/>
        <w:jc w:val="both"/>
        <w:rPr>
          <w:bCs/>
        </w:rPr>
      </w:pPr>
      <w:r w:rsidRPr="006873ED">
        <w:rPr>
          <w:bCs/>
        </w:rPr>
        <w:t xml:space="preserve">Informacja, czy Zamawiający przewiduje wybór najkorzystniejszej oferty z możliwością prowadzenia negocjacji </w:t>
      </w:r>
    </w:p>
    <w:p w:rsidR="00EB436D" w:rsidRPr="006873ED" w:rsidRDefault="00EB436D">
      <w:pPr>
        <w:pStyle w:val="Akapitzlist"/>
        <w:numPr>
          <w:ilvl w:val="0"/>
          <w:numId w:val="1"/>
        </w:numPr>
        <w:spacing w:line="276" w:lineRule="auto"/>
        <w:ind w:left="720"/>
        <w:jc w:val="both"/>
        <w:rPr>
          <w:bCs/>
        </w:rPr>
      </w:pPr>
      <w:r w:rsidRPr="006873ED">
        <w:rPr>
          <w:bCs/>
        </w:rPr>
        <w:t xml:space="preserve">Opis przedmiotu zamówienia </w:t>
      </w:r>
    </w:p>
    <w:p w:rsidR="00EB436D" w:rsidRPr="006873ED" w:rsidRDefault="00EB436D">
      <w:pPr>
        <w:pStyle w:val="Akapitzlist"/>
        <w:numPr>
          <w:ilvl w:val="0"/>
          <w:numId w:val="1"/>
        </w:numPr>
        <w:spacing w:line="276" w:lineRule="auto"/>
        <w:ind w:left="720"/>
        <w:jc w:val="both"/>
        <w:rPr>
          <w:bCs/>
        </w:rPr>
      </w:pPr>
      <w:r w:rsidRPr="006873ED">
        <w:rPr>
          <w:bCs/>
        </w:rPr>
        <w:t xml:space="preserve">Termin wykonania zamówienia </w:t>
      </w:r>
    </w:p>
    <w:p w:rsidR="00EB436D" w:rsidRPr="006873ED" w:rsidRDefault="00EB436D">
      <w:pPr>
        <w:pStyle w:val="Akapitzlist"/>
        <w:numPr>
          <w:ilvl w:val="0"/>
          <w:numId w:val="1"/>
        </w:numPr>
        <w:spacing w:line="276" w:lineRule="auto"/>
        <w:ind w:left="720"/>
        <w:jc w:val="both"/>
        <w:rPr>
          <w:bCs/>
        </w:rPr>
      </w:pPr>
      <w:r w:rsidRPr="006873ED">
        <w:rPr>
          <w:bCs/>
        </w:rPr>
        <w:t>Podstawy wykluczenia Wykonawcy</w:t>
      </w:r>
    </w:p>
    <w:p w:rsidR="00EB436D" w:rsidRPr="006873ED" w:rsidRDefault="00EB436D">
      <w:pPr>
        <w:pStyle w:val="Akapitzlist"/>
        <w:numPr>
          <w:ilvl w:val="0"/>
          <w:numId w:val="1"/>
        </w:numPr>
        <w:spacing w:line="276" w:lineRule="auto"/>
        <w:ind w:left="720"/>
        <w:jc w:val="both"/>
        <w:rPr>
          <w:bCs/>
        </w:rPr>
      </w:pPr>
      <w:r w:rsidRPr="006873ED">
        <w:rPr>
          <w:bCs/>
        </w:rPr>
        <w:t>Warunki udziału w postępowaniu i opis sposobu dokonywania oceny spełniania tych warunków</w:t>
      </w:r>
    </w:p>
    <w:p w:rsidR="00EB436D" w:rsidRPr="006873ED" w:rsidRDefault="00EB436D">
      <w:pPr>
        <w:pStyle w:val="Akapitzlist"/>
        <w:numPr>
          <w:ilvl w:val="0"/>
          <w:numId w:val="1"/>
        </w:numPr>
        <w:spacing w:line="276" w:lineRule="auto"/>
        <w:ind w:left="720"/>
        <w:jc w:val="both"/>
        <w:rPr>
          <w:bCs/>
        </w:rPr>
      </w:pPr>
      <w:r w:rsidRPr="006873ED">
        <w:rPr>
          <w:bCs/>
        </w:rPr>
        <w:t>Informacje o podmiotowych środkach dowodowych</w:t>
      </w:r>
    </w:p>
    <w:p w:rsidR="00EB436D" w:rsidRPr="006873ED" w:rsidRDefault="00EB436D">
      <w:pPr>
        <w:pStyle w:val="Akapitzlist"/>
        <w:numPr>
          <w:ilvl w:val="0"/>
          <w:numId w:val="1"/>
        </w:numPr>
        <w:spacing w:line="276" w:lineRule="auto"/>
        <w:ind w:left="720"/>
        <w:jc w:val="both"/>
        <w:rPr>
          <w:bCs/>
        </w:rPr>
      </w:pPr>
      <w:r w:rsidRPr="006873ED">
        <w:rPr>
          <w:bCs/>
        </w:rPr>
        <w:t xml:space="preserve">Projektowane postanowienia umowy w sprawie zamówienia publicznego, które zostaną wprowadzone do treści tej umowy </w:t>
      </w:r>
    </w:p>
    <w:p w:rsidR="00EB436D" w:rsidRPr="006873ED" w:rsidRDefault="00EB436D">
      <w:pPr>
        <w:pStyle w:val="Akapitzlist"/>
        <w:numPr>
          <w:ilvl w:val="0"/>
          <w:numId w:val="1"/>
        </w:numPr>
        <w:spacing w:line="276" w:lineRule="auto"/>
        <w:ind w:left="720"/>
        <w:jc w:val="both"/>
        <w:rPr>
          <w:bCs/>
        </w:rPr>
      </w:pPr>
      <w:r w:rsidRPr="006873ED">
        <w:rPr>
          <w:bCs/>
        </w:rPr>
        <w:t>Informacje o środkach komunikacji elektronicznej, przy użyciu których Zamawiający będzie komunikował się z wykonawcami, oraz informacje o wymaganiach technicznych i organizacyjnych sporządzania, wysyłania i odbierania korespondencji elektronicznej</w:t>
      </w:r>
    </w:p>
    <w:p w:rsidR="00EB436D" w:rsidRPr="006873ED" w:rsidRDefault="00EB436D">
      <w:pPr>
        <w:pStyle w:val="Akapitzlist"/>
        <w:numPr>
          <w:ilvl w:val="0"/>
          <w:numId w:val="1"/>
        </w:numPr>
        <w:spacing w:line="276" w:lineRule="auto"/>
        <w:ind w:left="720"/>
        <w:jc w:val="both"/>
        <w:rPr>
          <w:bCs/>
        </w:rPr>
      </w:pPr>
      <w:r w:rsidRPr="006873ED">
        <w:rPr>
          <w:bCs/>
        </w:rPr>
        <w:t>Wskazanie osób uprawnionych do komunikowania się z Wykonawcami</w:t>
      </w:r>
    </w:p>
    <w:p w:rsidR="00EB436D" w:rsidRPr="006873ED" w:rsidRDefault="00EB436D">
      <w:pPr>
        <w:pStyle w:val="Akapitzlist"/>
        <w:numPr>
          <w:ilvl w:val="0"/>
          <w:numId w:val="1"/>
        </w:numPr>
        <w:spacing w:line="276" w:lineRule="auto"/>
        <w:ind w:left="720"/>
        <w:jc w:val="both"/>
        <w:rPr>
          <w:bCs/>
        </w:rPr>
      </w:pPr>
      <w:r w:rsidRPr="006873ED">
        <w:rPr>
          <w:bCs/>
        </w:rPr>
        <w:t>Termin związania ofertą</w:t>
      </w:r>
    </w:p>
    <w:p w:rsidR="00EB436D" w:rsidRPr="006873ED" w:rsidRDefault="00EB436D">
      <w:pPr>
        <w:pStyle w:val="Akapitzlist"/>
        <w:numPr>
          <w:ilvl w:val="0"/>
          <w:numId w:val="1"/>
        </w:numPr>
        <w:spacing w:line="276" w:lineRule="auto"/>
        <w:ind w:left="720"/>
        <w:jc w:val="both"/>
        <w:rPr>
          <w:bCs/>
        </w:rPr>
      </w:pPr>
      <w:r w:rsidRPr="006873ED">
        <w:rPr>
          <w:bCs/>
        </w:rPr>
        <w:t>Opis sposobu przygotowania oferty</w:t>
      </w:r>
    </w:p>
    <w:p w:rsidR="00EB436D" w:rsidRPr="006873ED" w:rsidRDefault="00EB436D">
      <w:pPr>
        <w:pStyle w:val="Akapitzlist"/>
        <w:numPr>
          <w:ilvl w:val="0"/>
          <w:numId w:val="1"/>
        </w:numPr>
        <w:spacing w:line="276" w:lineRule="auto"/>
        <w:ind w:left="720"/>
        <w:jc w:val="both"/>
        <w:rPr>
          <w:bCs/>
        </w:rPr>
      </w:pPr>
      <w:r w:rsidRPr="006873ED">
        <w:rPr>
          <w:bCs/>
        </w:rPr>
        <w:t>Sposób oraz termin składania ofert</w:t>
      </w:r>
    </w:p>
    <w:p w:rsidR="00EB436D" w:rsidRPr="006873ED" w:rsidRDefault="00EB436D">
      <w:pPr>
        <w:pStyle w:val="Akapitzlist"/>
        <w:numPr>
          <w:ilvl w:val="0"/>
          <w:numId w:val="1"/>
        </w:numPr>
        <w:spacing w:line="276" w:lineRule="auto"/>
        <w:ind w:left="720"/>
        <w:jc w:val="both"/>
        <w:rPr>
          <w:bCs/>
        </w:rPr>
      </w:pPr>
      <w:r w:rsidRPr="006873ED">
        <w:rPr>
          <w:bCs/>
        </w:rPr>
        <w:t>Termin otwarcia ofert</w:t>
      </w:r>
    </w:p>
    <w:p w:rsidR="00EB436D" w:rsidRPr="006873ED" w:rsidRDefault="00EB436D">
      <w:pPr>
        <w:pStyle w:val="Akapitzlist"/>
        <w:numPr>
          <w:ilvl w:val="0"/>
          <w:numId w:val="1"/>
        </w:numPr>
        <w:spacing w:line="276" w:lineRule="auto"/>
        <w:ind w:left="720"/>
        <w:jc w:val="both"/>
        <w:rPr>
          <w:bCs/>
        </w:rPr>
      </w:pPr>
      <w:r w:rsidRPr="006873ED">
        <w:rPr>
          <w:bCs/>
        </w:rPr>
        <w:t>Informacja o oświadczeniach i dokumentach, jakie mają dostarczyć wykonawcy w celu potwierdzenia spełnienia warunków udziału w postępowaniu i braku podstaw wykluczenia</w:t>
      </w:r>
    </w:p>
    <w:p w:rsidR="00EB436D" w:rsidRPr="006873ED" w:rsidRDefault="00EB436D">
      <w:pPr>
        <w:pStyle w:val="Akapitzlist"/>
        <w:numPr>
          <w:ilvl w:val="0"/>
          <w:numId w:val="1"/>
        </w:numPr>
        <w:spacing w:line="276" w:lineRule="auto"/>
        <w:ind w:left="720"/>
        <w:jc w:val="both"/>
        <w:rPr>
          <w:bCs/>
        </w:rPr>
      </w:pPr>
      <w:r w:rsidRPr="006873ED">
        <w:rPr>
          <w:bCs/>
        </w:rPr>
        <w:t>Sposób obliczenia ceny</w:t>
      </w:r>
    </w:p>
    <w:p w:rsidR="00EB436D" w:rsidRPr="006873ED" w:rsidRDefault="00EB436D">
      <w:pPr>
        <w:pStyle w:val="Akapitzlist"/>
        <w:numPr>
          <w:ilvl w:val="0"/>
          <w:numId w:val="1"/>
        </w:numPr>
        <w:spacing w:line="276" w:lineRule="auto"/>
        <w:ind w:left="720"/>
        <w:jc w:val="both"/>
        <w:rPr>
          <w:bCs/>
        </w:rPr>
      </w:pPr>
      <w:r w:rsidRPr="006873ED">
        <w:rPr>
          <w:bCs/>
        </w:rPr>
        <w:t>Opis kryteriów oceny ofert, wraz z podaniem wag tych kryteriów i sposobu oceny ofert</w:t>
      </w:r>
    </w:p>
    <w:p w:rsidR="00EB436D" w:rsidRPr="006873ED" w:rsidRDefault="00EB436D">
      <w:pPr>
        <w:pStyle w:val="Akapitzlist"/>
        <w:numPr>
          <w:ilvl w:val="0"/>
          <w:numId w:val="1"/>
        </w:numPr>
        <w:spacing w:line="276" w:lineRule="auto"/>
        <w:ind w:left="720"/>
        <w:jc w:val="both"/>
        <w:rPr>
          <w:bCs/>
        </w:rPr>
      </w:pPr>
      <w:r w:rsidRPr="006873ED">
        <w:rPr>
          <w:bCs/>
        </w:rPr>
        <w:t>Wymagania dotyczące wadium</w:t>
      </w:r>
    </w:p>
    <w:p w:rsidR="00EB436D" w:rsidRPr="006873ED" w:rsidRDefault="00EB436D">
      <w:pPr>
        <w:pStyle w:val="Akapitzlist"/>
        <w:numPr>
          <w:ilvl w:val="0"/>
          <w:numId w:val="1"/>
        </w:numPr>
        <w:spacing w:line="276" w:lineRule="auto"/>
        <w:ind w:left="720"/>
        <w:jc w:val="both"/>
        <w:rPr>
          <w:bCs/>
        </w:rPr>
      </w:pPr>
      <w:r w:rsidRPr="006873ED">
        <w:rPr>
          <w:bCs/>
        </w:rPr>
        <w:t>Informacje o formalnościach, jakie muszą zostać dopełnione po wyborze oferty w celu zawarcia umowy w sprawie zamówienia publicznego</w:t>
      </w:r>
    </w:p>
    <w:p w:rsidR="00EB436D" w:rsidRPr="006873ED" w:rsidRDefault="00EB436D">
      <w:pPr>
        <w:pStyle w:val="Akapitzlist"/>
        <w:numPr>
          <w:ilvl w:val="0"/>
          <w:numId w:val="1"/>
        </w:numPr>
        <w:spacing w:line="276" w:lineRule="auto"/>
        <w:ind w:left="720"/>
        <w:jc w:val="both"/>
        <w:rPr>
          <w:bCs/>
        </w:rPr>
      </w:pPr>
      <w:r w:rsidRPr="006873ED">
        <w:rPr>
          <w:bCs/>
        </w:rPr>
        <w:t>Pouczenie o środkach ochrony prawnej przysługujących Wykonawcy</w:t>
      </w:r>
    </w:p>
    <w:p w:rsidR="00EB436D" w:rsidRPr="006873ED" w:rsidRDefault="00EB436D">
      <w:pPr>
        <w:pStyle w:val="Akapitzlist"/>
        <w:numPr>
          <w:ilvl w:val="0"/>
          <w:numId w:val="1"/>
        </w:numPr>
        <w:spacing w:line="276" w:lineRule="auto"/>
        <w:ind w:left="720"/>
        <w:jc w:val="both"/>
        <w:rPr>
          <w:bCs/>
        </w:rPr>
      </w:pPr>
      <w:r w:rsidRPr="006873ED">
        <w:rPr>
          <w:bCs/>
        </w:rPr>
        <w:t>Informacje dotyczące zabezpieczenia należytego wykonania umowy</w:t>
      </w:r>
    </w:p>
    <w:p w:rsidR="00EB436D" w:rsidRPr="006873ED" w:rsidRDefault="00EB436D">
      <w:pPr>
        <w:pStyle w:val="Akapitzlist"/>
        <w:numPr>
          <w:ilvl w:val="0"/>
          <w:numId w:val="1"/>
        </w:numPr>
        <w:spacing w:line="276" w:lineRule="auto"/>
        <w:ind w:left="720"/>
        <w:jc w:val="both"/>
        <w:rPr>
          <w:bCs/>
        </w:rPr>
      </w:pPr>
      <w:r w:rsidRPr="006873ED">
        <w:rPr>
          <w:bCs/>
        </w:rPr>
        <w:t>Informacje dotyczące ofert wariantowych</w:t>
      </w:r>
    </w:p>
    <w:p w:rsidR="00EB436D" w:rsidRPr="006873ED" w:rsidRDefault="00EB436D">
      <w:pPr>
        <w:pStyle w:val="Akapitzlist"/>
        <w:numPr>
          <w:ilvl w:val="0"/>
          <w:numId w:val="1"/>
        </w:numPr>
        <w:spacing w:line="276" w:lineRule="auto"/>
        <w:ind w:left="720"/>
        <w:jc w:val="both"/>
        <w:rPr>
          <w:bCs/>
        </w:rPr>
      </w:pPr>
      <w:r w:rsidRPr="006873ED">
        <w:rPr>
          <w:bCs/>
        </w:rPr>
        <w:t>Wymagania w zakresie zatrudnienia osób, o których mowa w art. 96 ust.2 pkt. 2 ustawy Pzp</w:t>
      </w:r>
      <w:r>
        <w:rPr>
          <w:bCs/>
        </w:rPr>
        <w:t>.</w:t>
      </w:r>
    </w:p>
    <w:p w:rsidR="00EB436D" w:rsidRPr="006873ED" w:rsidRDefault="00EB436D">
      <w:pPr>
        <w:pStyle w:val="Akapitzlist"/>
        <w:numPr>
          <w:ilvl w:val="0"/>
          <w:numId w:val="1"/>
        </w:numPr>
        <w:spacing w:line="276" w:lineRule="auto"/>
        <w:ind w:left="720"/>
        <w:jc w:val="both"/>
        <w:rPr>
          <w:bCs/>
        </w:rPr>
      </w:pPr>
      <w:r w:rsidRPr="006873ED">
        <w:rPr>
          <w:bCs/>
        </w:rPr>
        <w:t>Wymagania w zakresie możliwości ubiegania się o udzielenie zamówienia wyłącznie przez wykonawców, o których mowa w art. 94 ustawy Pzp</w:t>
      </w:r>
    </w:p>
    <w:p w:rsidR="00EB436D" w:rsidRPr="006873ED" w:rsidRDefault="00EB436D">
      <w:pPr>
        <w:pStyle w:val="Akapitzlist"/>
        <w:numPr>
          <w:ilvl w:val="0"/>
          <w:numId w:val="1"/>
        </w:numPr>
        <w:spacing w:line="276" w:lineRule="auto"/>
        <w:ind w:left="720"/>
        <w:jc w:val="both"/>
        <w:rPr>
          <w:bCs/>
        </w:rPr>
      </w:pPr>
      <w:r w:rsidRPr="006873ED">
        <w:rPr>
          <w:bCs/>
        </w:rPr>
        <w:t>Informacja o przewidywanych zamówieniach, o których mowa w art. 214 ust. 1 pkt 7 i 8 ustawy Pzp.</w:t>
      </w:r>
    </w:p>
    <w:p w:rsidR="00EB436D" w:rsidRPr="006873ED" w:rsidRDefault="00EB436D">
      <w:pPr>
        <w:pStyle w:val="Akapitzlist"/>
        <w:numPr>
          <w:ilvl w:val="0"/>
          <w:numId w:val="1"/>
        </w:numPr>
        <w:spacing w:line="276" w:lineRule="auto"/>
        <w:ind w:left="720"/>
        <w:jc w:val="both"/>
        <w:rPr>
          <w:bCs/>
        </w:rPr>
      </w:pPr>
      <w:r w:rsidRPr="006873ED">
        <w:rPr>
          <w:bCs/>
        </w:rPr>
        <w:t>Informacje o obowiązku osobistego wykonania przez wykonawcę kluczowych zadań zgodnie z art. 60 i art. 121.</w:t>
      </w:r>
    </w:p>
    <w:p w:rsidR="00EB436D" w:rsidRPr="006873ED" w:rsidRDefault="00EB436D">
      <w:pPr>
        <w:pStyle w:val="Akapitzlist"/>
        <w:numPr>
          <w:ilvl w:val="0"/>
          <w:numId w:val="1"/>
        </w:numPr>
        <w:spacing w:line="276" w:lineRule="auto"/>
        <w:ind w:left="720"/>
        <w:jc w:val="both"/>
        <w:rPr>
          <w:bCs/>
        </w:rPr>
      </w:pPr>
      <w:r w:rsidRPr="006873ED">
        <w:rPr>
          <w:bCs/>
        </w:rPr>
        <w:t>Wymóg lub możliwość złożenia ofert w postaci katalogów elektronicznych lub dołączenia katalogów elektronicznych do ofert, w sytuacji określonej w art. 93 ustawy Pzp.</w:t>
      </w:r>
    </w:p>
    <w:p w:rsidR="00EB436D" w:rsidRPr="00CC4300" w:rsidRDefault="00EB436D">
      <w:pPr>
        <w:pStyle w:val="Akapitzlist"/>
        <w:numPr>
          <w:ilvl w:val="0"/>
          <w:numId w:val="1"/>
        </w:numPr>
        <w:spacing w:line="276" w:lineRule="auto"/>
        <w:ind w:left="720"/>
        <w:jc w:val="both"/>
        <w:rPr>
          <w:bCs/>
        </w:rPr>
      </w:pPr>
      <w:r w:rsidRPr="006873ED">
        <w:rPr>
          <w:bCs/>
        </w:rPr>
        <w:t>Załączniki do SWZ</w:t>
      </w:r>
    </w:p>
    <w:p w:rsidR="00EB436D" w:rsidRDefault="00EB436D" w:rsidP="00EB436D"/>
    <w:p w:rsidR="00ED7149" w:rsidRDefault="00ED7149" w:rsidP="00EB436D"/>
    <w:p w:rsidR="00EB436D" w:rsidRPr="00CC4300" w:rsidRDefault="00EB436D">
      <w:pPr>
        <w:pStyle w:val="Akapitzlist"/>
        <w:numPr>
          <w:ilvl w:val="0"/>
          <w:numId w:val="28"/>
        </w:numPr>
        <w:jc w:val="both"/>
        <w:rPr>
          <w:b/>
          <w:bCs/>
        </w:rPr>
      </w:pPr>
      <w:r w:rsidRPr="00CC4300">
        <w:rPr>
          <w:b/>
          <w:bCs/>
        </w:rPr>
        <w:t>Nazwa oraz adres Zamawiającego</w:t>
      </w:r>
    </w:p>
    <w:p w:rsidR="00EB436D" w:rsidRDefault="00EB436D" w:rsidP="00EB436D">
      <w:pPr>
        <w:pStyle w:val="Akapitzlist"/>
        <w:ind w:left="1080"/>
        <w:jc w:val="both"/>
      </w:pPr>
    </w:p>
    <w:p w:rsidR="00EB436D" w:rsidRDefault="00EB436D">
      <w:pPr>
        <w:pStyle w:val="Akapitzlist"/>
        <w:numPr>
          <w:ilvl w:val="0"/>
          <w:numId w:val="26"/>
        </w:numPr>
        <w:ind w:left="567"/>
        <w:jc w:val="both"/>
      </w:pPr>
      <w:r>
        <w:lastRenderedPageBreak/>
        <w:t xml:space="preserve">Nazwa oraz adres Zamawiającego: </w:t>
      </w:r>
    </w:p>
    <w:p w:rsidR="00EB436D" w:rsidRDefault="00EB436D" w:rsidP="00EB436D">
      <w:pPr>
        <w:pStyle w:val="Akapitzlist"/>
        <w:ind w:left="1080"/>
        <w:jc w:val="both"/>
      </w:pPr>
      <w:r>
        <w:t>Gmina Gozdnica</w:t>
      </w:r>
    </w:p>
    <w:p w:rsidR="00EB436D" w:rsidRDefault="00EB436D" w:rsidP="00EB436D">
      <w:pPr>
        <w:pStyle w:val="Akapitzlist"/>
        <w:ind w:left="1080"/>
        <w:jc w:val="both"/>
      </w:pPr>
      <w:r>
        <w:t>ul. Ceramików 2</w:t>
      </w:r>
    </w:p>
    <w:p w:rsidR="00EB436D" w:rsidRDefault="00EB436D" w:rsidP="00EB436D">
      <w:pPr>
        <w:pStyle w:val="Akapitzlist"/>
        <w:ind w:left="1080"/>
        <w:jc w:val="both"/>
      </w:pPr>
      <w:r>
        <w:t>68-130 Gozdnica</w:t>
      </w:r>
    </w:p>
    <w:p w:rsidR="00EB436D" w:rsidRDefault="00EB436D" w:rsidP="00EB436D">
      <w:pPr>
        <w:pStyle w:val="Akapitzlist"/>
        <w:ind w:left="1080"/>
        <w:jc w:val="both"/>
      </w:pPr>
      <w:r>
        <w:t>Numer tel.: 68 360 10 76</w:t>
      </w:r>
    </w:p>
    <w:p w:rsidR="00EB436D" w:rsidRDefault="00EB436D" w:rsidP="00EB436D">
      <w:pPr>
        <w:pStyle w:val="Akapitzlist"/>
        <w:ind w:left="1080"/>
        <w:jc w:val="both"/>
        <w:rPr>
          <w:rStyle w:val="Hipercze"/>
        </w:rPr>
      </w:pPr>
      <w:r>
        <w:t xml:space="preserve">Adres poczty elektronicznej: </w:t>
      </w:r>
      <w:hyperlink r:id="rId8" w:history="1">
        <w:r w:rsidRPr="00246922">
          <w:rPr>
            <w:rStyle w:val="Hipercze"/>
          </w:rPr>
          <w:t>urzad@gozdnica.pl</w:t>
        </w:r>
      </w:hyperlink>
    </w:p>
    <w:p w:rsidR="00EB436D" w:rsidRDefault="00EB436D" w:rsidP="00EB436D">
      <w:pPr>
        <w:pStyle w:val="Akapitzlist"/>
        <w:ind w:left="1080"/>
        <w:jc w:val="both"/>
      </w:pPr>
    </w:p>
    <w:p w:rsidR="00EB436D" w:rsidRDefault="00EB436D">
      <w:pPr>
        <w:pStyle w:val="Akapitzlist"/>
        <w:numPr>
          <w:ilvl w:val="0"/>
          <w:numId w:val="26"/>
        </w:numPr>
        <w:ind w:left="567"/>
        <w:jc w:val="both"/>
      </w:pPr>
      <w:r>
        <w:t xml:space="preserve">Adres strony internetowej prowadzonego postępowania: </w:t>
      </w:r>
    </w:p>
    <w:bookmarkStart w:id="1" w:name="_Hlk142640303"/>
    <w:p w:rsidR="00C27FC6" w:rsidRPr="0071710D" w:rsidRDefault="00475634" w:rsidP="00C27FC6">
      <w:pPr>
        <w:pStyle w:val="Akapitzlist"/>
        <w:ind w:left="567"/>
        <w:jc w:val="both"/>
        <w:rPr>
          <w:rStyle w:val="Hipercze"/>
          <w:color w:val="auto"/>
        </w:rPr>
      </w:pPr>
      <w:r w:rsidRPr="0071710D">
        <w:rPr>
          <w:rStyle w:val="Hipercze"/>
          <w:color w:val="auto"/>
        </w:rPr>
        <w:fldChar w:fldCharType="begin"/>
      </w:r>
      <w:r w:rsidR="002D0E49" w:rsidRPr="0071710D">
        <w:rPr>
          <w:rStyle w:val="Hipercze"/>
          <w:color w:val="auto"/>
        </w:rPr>
        <w:instrText>HYPERLINK "https://ezamowienia.gov.pl/mp-client/search/list/ocds-148610-205d851f-3bc6-49d5-bac4-c6702a5dbe16"</w:instrText>
      </w:r>
      <w:r w:rsidRPr="0071710D">
        <w:rPr>
          <w:rStyle w:val="Hipercze"/>
          <w:color w:val="auto"/>
        </w:rPr>
        <w:fldChar w:fldCharType="separate"/>
      </w:r>
      <w:r w:rsidR="002D0E49" w:rsidRPr="0071710D">
        <w:rPr>
          <w:rStyle w:val="Hipercze"/>
          <w:color w:val="auto"/>
        </w:rPr>
        <w:t>https://ezamowienia.gov.pl/mp-client/search/list/</w:t>
      </w:r>
      <w:r w:rsidR="00A952C4">
        <w:rPr>
          <w:rFonts w:ascii="Arial" w:hAnsi="Arial" w:cs="Arial"/>
          <w:color w:val="4A4A4A"/>
          <w:sz w:val="19"/>
          <w:szCs w:val="19"/>
          <w:shd w:val="clear" w:color="auto" w:fill="FFFFFF"/>
        </w:rPr>
        <w:t>ocds-148610-ad02bd07-30e8-4e9c-9e40-150620d83be4</w:t>
      </w:r>
      <w:r w:rsidRPr="0071710D">
        <w:rPr>
          <w:rStyle w:val="Hipercze"/>
          <w:color w:val="auto"/>
        </w:rPr>
        <w:fldChar w:fldCharType="end"/>
      </w:r>
    </w:p>
    <w:bookmarkEnd w:id="1"/>
    <w:p w:rsidR="00EB436D" w:rsidRDefault="00EB436D">
      <w:pPr>
        <w:pStyle w:val="Akapitzlist"/>
        <w:numPr>
          <w:ilvl w:val="0"/>
          <w:numId w:val="26"/>
        </w:numPr>
        <w:ind w:left="567"/>
        <w:jc w:val="both"/>
      </w:pPr>
      <w:r w:rsidRPr="00E62BC4">
        <w:t>Adres strony internetowej, na której udostępniane będą zmiany i wyjaśnienia treści SWZ oraz inne dokumenty zamówienia bezpośrednio związane z postęp</w:t>
      </w:r>
      <w:r>
        <w:t xml:space="preserve">owaniem o udzielenie zamówienia. </w:t>
      </w:r>
    </w:p>
    <w:p w:rsidR="00EB436D" w:rsidRDefault="00EB436D">
      <w:pPr>
        <w:pStyle w:val="Akapitzlist"/>
        <w:numPr>
          <w:ilvl w:val="1"/>
          <w:numId w:val="26"/>
        </w:numPr>
        <w:ind w:left="851" w:hanging="372"/>
        <w:jc w:val="both"/>
      </w:pPr>
      <w:r w:rsidRPr="00E62BC4">
        <w:t>Adres strony internetowej, na której udostępniane będą zmiany i wyjaśnienia treści SWZ oraz inne dokumenty zamówienia bezpośrednio związane z postęp</w:t>
      </w:r>
      <w:r>
        <w:t>owaniem o udzielenie zamówienia</w:t>
      </w:r>
    </w:p>
    <w:p w:rsidR="00EB436D" w:rsidRPr="00B03521" w:rsidRDefault="00475634" w:rsidP="00EB436D">
      <w:pPr>
        <w:ind w:left="2124" w:firstLine="708"/>
        <w:jc w:val="both"/>
      </w:pPr>
      <w:hyperlink r:id="rId9" w:history="1">
        <w:r w:rsidR="00EB436D" w:rsidRPr="00DA7AC2">
          <w:rPr>
            <w:rStyle w:val="Hipercze"/>
            <w:b/>
          </w:rPr>
          <w:t>https://ezamowienia.gov.pl/</w:t>
        </w:r>
      </w:hyperlink>
    </w:p>
    <w:p w:rsidR="00EB436D" w:rsidRDefault="00EB436D">
      <w:pPr>
        <w:pStyle w:val="Akapitzlist"/>
        <w:numPr>
          <w:ilvl w:val="1"/>
          <w:numId w:val="26"/>
        </w:numPr>
        <w:ind w:left="851" w:hanging="372"/>
        <w:jc w:val="both"/>
      </w:pPr>
      <w:r>
        <w:t>Korzystanie z Platformy e-Zamówienia jest bezpłatne.</w:t>
      </w:r>
    </w:p>
    <w:p w:rsidR="002D0E49" w:rsidRPr="002D0E49" w:rsidRDefault="00EB436D" w:rsidP="002D0E49">
      <w:pPr>
        <w:pStyle w:val="Akapitzlist"/>
        <w:ind w:left="567"/>
        <w:jc w:val="both"/>
        <w:rPr>
          <w:u w:val="single"/>
        </w:rPr>
      </w:pPr>
      <w:r>
        <w:t>Adres strony internetowej prowadzonego postępowania (link prowadzący bezpośrednio do widoku postępowania na Platformie e-Zamówienia</w:t>
      </w:r>
      <w:r w:rsidRPr="00CA07DF">
        <w:t xml:space="preserve">): </w:t>
      </w:r>
      <w:r w:rsidRPr="0071710D">
        <w:rPr>
          <w:rStyle w:val="Hipercze"/>
          <w:color w:val="auto"/>
        </w:rPr>
        <w:t>https://ezamowienia.gov.pl/mp-client/search/list/</w:t>
      </w:r>
      <w:r w:rsidR="00A952C4">
        <w:rPr>
          <w:rFonts w:ascii="Arial" w:hAnsi="Arial" w:cs="Arial"/>
          <w:color w:val="4A4A4A"/>
          <w:sz w:val="19"/>
          <w:szCs w:val="19"/>
          <w:shd w:val="clear" w:color="auto" w:fill="FFFFFF"/>
        </w:rPr>
        <w:t>ocds-148610-ad02bd07-30e8-4e9c-9e40-150620d83be4</w:t>
      </w:r>
    </w:p>
    <w:p w:rsidR="00EB436D" w:rsidRDefault="00EB436D">
      <w:pPr>
        <w:pStyle w:val="Akapitzlist"/>
        <w:numPr>
          <w:ilvl w:val="1"/>
          <w:numId w:val="26"/>
        </w:numPr>
        <w:ind w:left="851" w:hanging="372"/>
        <w:jc w:val="both"/>
      </w:pPr>
      <w:r>
        <w:t>Postępowanie można wyszukać również ze strony głównej Platformy e-Zamówienia (przycisk „Przeglądaj postępowania/konkursy”).</w:t>
      </w:r>
    </w:p>
    <w:p w:rsidR="00E80DAB" w:rsidRDefault="00EB436D">
      <w:pPr>
        <w:pStyle w:val="Akapitzlist"/>
        <w:numPr>
          <w:ilvl w:val="1"/>
          <w:numId w:val="26"/>
        </w:numPr>
        <w:ind w:left="851" w:hanging="372"/>
        <w:jc w:val="both"/>
      </w:pPr>
      <w:r>
        <w:t>Identyfikator (ID) postępowania na Platformie e-Zamówienia:</w:t>
      </w:r>
      <w:r w:rsidR="007A5EE9">
        <w:rPr>
          <w:rFonts w:ascii="Arial" w:hAnsi="Arial" w:cs="Arial"/>
          <w:color w:val="4A4A4A"/>
          <w:sz w:val="19"/>
          <w:szCs w:val="19"/>
          <w:shd w:val="clear" w:color="auto" w:fill="FFFFFF"/>
        </w:rPr>
        <w:t>ocds-148610-ad02bd07-30e8-4e9c-9e40-150620d83be4</w:t>
      </w:r>
    </w:p>
    <w:p w:rsidR="00EB436D" w:rsidRDefault="00EB436D">
      <w:pPr>
        <w:pStyle w:val="Akapitzlist"/>
        <w:numPr>
          <w:ilvl w:val="1"/>
          <w:numId w:val="26"/>
        </w:numPr>
        <w:ind w:left="851" w:hanging="372"/>
        <w:jc w:val="both"/>
      </w:pPr>
      <w:r w:rsidRPr="00A953E4">
        <w:t>S</w:t>
      </w:r>
      <w:r>
        <w:t>kładanie ofert i komunikacja z Wykonawcami odbywać się będzie na Platformie e-Zamówienia.</w:t>
      </w:r>
    </w:p>
    <w:p w:rsidR="00EB436D" w:rsidRDefault="00EB436D">
      <w:pPr>
        <w:pStyle w:val="Akapitzlist"/>
        <w:numPr>
          <w:ilvl w:val="1"/>
          <w:numId w:val="26"/>
        </w:numPr>
        <w:ind w:left="851" w:hanging="372"/>
        <w:jc w:val="both"/>
      </w:pPr>
      <w:r>
        <w:t xml:space="preserve">Zamawiający dopuszcza komunikację z Wykonawcami za pomocą poczty elektronicznej e-mail: </w:t>
      </w:r>
      <w:hyperlink r:id="rId10" w:history="1">
        <w:r w:rsidRPr="00477BC8">
          <w:rPr>
            <w:rStyle w:val="Hipercze"/>
          </w:rPr>
          <w:t>zamowienia@gozdnica.pl</w:t>
        </w:r>
      </w:hyperlink>
    </w:p>
    <w:p w:rsidR="00EB436D" w:rsidRDefault="00EB436D">
      <w:pPr>
        <w:pStyle w:val="Akapitzlist"/>
        <w:numPr>
          <w:ilvl w:val="1"/>
          <w:numId w:val="26"/>
        </w:numPr>
        <w:ind w:left="851" w:hanging="372"/>
        <w:jc w:val="both"/>
      </w:pPr>
      <w:r>
        <w:t>Wykonawca może zwrócić się do Zamawiającego z wnioskiem o wyjaśnienie treści SWZ.</w:t>
      </w:r>
    </w:p>
    <w:p w:rsidR="00EB436D" w:rsidRPr="00AD6952" w:rsidRDefault="00EB436D">
      <w:pPr>
        <w:pStyle w:val="Akapitzlist"/>
        <w:numPr>
          <w:ilvl w:val="1"/>
          <w:numId w:val="26"/>
        </w:numPr>
        <w:ind w:left="850" w:hanging="374"/>
        <w:jc w:val="both"/>
      </w:pPr>
      <w:r w:rsidRPr="00AD6952">
        <w:t>Zamawiający jest obowiązany udzielić wyjaśnień niezwłocznie, jednak nie później niż na 2 dni przed upływem składania ofert, pod warunkiem, że wniosek o wyjaśnienie treści SWZ wpłynął do Zamawiającego nie później niż na 4 dni przed upływem terminu składania ofert.</w:t>
      </w:r>
    </w:p>
    <w:p w:rsidR="00EB436D" w:rsidRPr="000067EB" w:rsidRDefault="00EB436D">
      <w:pPr>
        <w:pStyle w:val="Akapitzlist"/>
        <w:numPr>
          <w:ilvl w:val="1"/>
          <w:numId w:val="26"/>
        </w:numPr>
        <w:ind w:left="854" w:hanging="372"/>
        <w:jc w:val="both"/>
      </w:pPr>
      <w:r w:rsidRPr="000067EB">
        <w:t>Jeżeli Zamawiający nie udzieli wyjaśnień w terminie, o którym mowa w pkt. 3.9, przedłuża termin składania ofert o czas niezbędny do zapoznania się wszystkich zainteresowanych Wykonawców z wyjaśnieniami niezbędnymi do należytego przygotowania i złożenia ofert.</w:t>
      </w:r>
    </w:p>
    <w:p w:rsidR="00EB436D" w:rsidRPr="000067EB" w:rsidRDefault="00EB436D">
      <w:pPr>
        <w:pStyle w:val="Akapitzlist"/>
        <w:numPr>
          <w:ilvl w:val="1"/>
          <w:numId w:val="26"/>
        </w:numPr>
        <w:ind w:left="851" w:hanging="372"/>
        <w:jc w:val="both"/>
      </w:pPr>
      <w:r w:rsidRPr="000067EB">
        <w:t>W przypadku gdy wniosek o wyjaśnienie treści SWZ albo opisu potrzeb i wymagań nie wpłynął w terminie, o którym mowa w pkt. 3.9, Zamawiający nie ma obowiązku udzielania wyjaśnień SWZ oraz obowiązku przedłużenia terminu składania ofert.</w:t>
      </w:r>
    </w:p>
    <w:p w:rsidR="00EB436D" w:rsidRPr="00AD6952" w:rsidRDefault="00EB436D">
      <w:pPr>
        <w:pStyle w:val="Akapitzlist"/>
        <w:numPr>
          <w:ilvl w:val="1"/>
          <w:numId w:val="26"/>
        </w:numPr>
        <w:ind w:left="850" w:hanging="374"/>
        <w:jc w:val="both"/>
      </w:pPr>
      <w:r w:rsidRPr="00AD6952">
        <w:t>Przedłużenie terminu składania ofert, o których mowa w pkt 10 nie wpływa na bieg terminu składania wniosku o wyjaśnienie treści SWZ.</w:t>
      </w:r>
    </w:p>
    <w:p w:rsidR="00EB436D" w:rsidRDefault="00EB436D">
      <w:pPr>
        <w:pStyle w:val="Akapitzlist"/>
        <w:numPr>
          <w:ilvl w:val="1"/>
          <w:numId w:val="26"/>
        </w:numPr>
        <w:ind w:left="851" w:hanging="372"/>
        <w:jc w:val="both"/>
      </w:pPr>
      <w:r>
        <w:t>Treść zapytań wraz z wyjaśnieniami Zamawiający udostępnia, bez ujawniania źródła zapytania, na stronie internetowej prowadzonego postępowania.</w:t>
      </w:r>
    </w:p>
    <w:p w:rsidR="00E80DAB" w:rsidRDefault="00E80DAB" w:rsidP="00E80DAB">
      <w:pPr>
        <w:pStyle w:val="Akapitzlist"/>
        <w:ind w:left="851"/>
        <w:jc w:val="both"/>
      </w:pPr>
    </w:p>
    <w:p w:rsidR="00EB436D" w:rsidRDefault="00EB436D">
      <w:pPr>
        <w:pStyle w:val="Akapitzlist"/>
        <w:numPr>
          <w:ilvl w:val="0"/>
          <w:numId w:val="28"/>
        </w:numPr>
        <w:jc w:val="both"/>
        <w:rPr>
          <w:b/>
          <w:bCs/>
        </w:rPr>
      </w:pPr>
      <w:r>
        <w:rPr>
          <w:b/>
          <w:bCs/>
        </w:rPr>
        <w:t>Oznaczenie postępowania</w:t>
      </w:r>
    </w:p>
    <w:p w:rsidR="003816CE" w:rsidRDefault="00EB436D" w:rsidP="00EB436D">
      <w:pPr>
        <w:ind w:left="567"/>
        <w:jc w:val="both"/>
      </w:pPr>
      <w:r>
        <w:rPr>
          <w:bCs/>
        </w:rPr>
        <w:t xml:space="preserve">Postępowanie o udzielenie zamówienia publicznego na potrzeby, którego sporządzono niniejszą SWZ oznaczone jest numerem referencyjnym: </w:t>
      </w:r>
      <w:r>
        <w:t>GM.271.</w:t>
      </w:r>
      <w:r w:rsidR="00A952C4">
        <w:t>7</w:t>
      </w:r>
      <w:r>
        <w:t>.202</w:t>
      </w:r>
      <w:r w:rsidR="005A5B9C">
        <w:t>5</w:t>
      </w:r>
      <w:r>
        <w:rPr>
          <w:bCs/>
        </w:rPr>
        <w:t xml:space="preserve">. </w:t>
      </w:r>
      <w:r>
        <w:t>We wszelkiej korespondencji</w:t>
      </w:r>
    </w:p>
    <w:p w:rsidR="00EB436D" w:rsidRDefault="00EB436D" w:rsidP="00EB436D">
      <w:pPr>
        <w:ind w:left="567"/>
        <w:jc w:val="both"/>
        <w:rPr>
          <w:bCs/>
        </w:rPr>
      </w:pPr>
      <w:r>
        <w:t>związanej z niniejszym postępowaniem Zamawiający i Wykonawcy posługują się wskazanym w poprzednim zdaniu numerem referencyjnym lub numerem ogłoszenia (BZP).</w:t>
      </w:r>
    </w:p>
    <w:p w:rsidR="00EB436D" w:rsidRPr="00182B4E" w:rsidRDefault="00EB436D">
      <w:pPr>
        <w:pStyle w:val="Akapitzlist"/>
        <w:numPr>
          <w:ilvl w:val="0"/>
          <w:numId w:val="28"/>
        </w:numPr>
        <w:jc w:val="both"/>
        <w:rPr>
          <w:b/>
          <w:bCs/>
        </w:rPr>
      </w:pPr>
      <w:r w:rsidRPr="00182B4E">
        <w:rPr>
          <w:b/>
          <w:bCs/>
        </w:rPr>
        <w:t xml:space="preserve">Tryb udzielenia zamówienia </w:t>
      </w:r>
    </w:p>
    <w:p w:rsidR="00EB436D" w:rsidRPr="00105C36" w:rsidRDefault="00EB436D" w:rsidP="00105C36">
      <w:pPr>
        <w:spacing w:line="240" w:lineRule="auto"/>
        <w:ind w:left="360"/>
        <w:jc w:val="both"/>
        <w:rPr>
          <w:rFonts w:cstheme="minorHAnsi"/>
        </w:rPr>
      </w:pPr>
      <w:r w:rsidRPr="00CA07DF">
        <w:rPr>
          <w:rFonts w:cstheme="minorHAnsi"/>
        </w:rPr>
        <w:lastRenderedPageBreak/>
        <w:t xml:space="preserve">Postępowanie o udzielenie zamówienia publicznego prowadzone jest w trybie podstawowym, na podstawie art. 275 pkt </w:t>
      </w:r>
      <w:r w:rsidR="005A5B9C">
        <w:rPr>
          <w:rFonts w:cstheme="minorHAnsi"/>
        </w:rPr>
        <w:t>1</w:t>
      </w:r>
      <w:r w:rsidRPr="00CA07DF">
        <w:rPr>
          <w:rFonts w:cstheme="minorHAnsi"/>
        </w:rPr>
        <w:t xml:space="preserve"> ustawy z dnia 11 września 2019 r. - Prawo zamówień publicznych (Dz. U. z 202</w:t>
      </w:r>
      <w:r w:rsidR="00FC73CA">
        <w:rPr>
          <w:rFonts w:cstheme="minorHAnsi"/>
        </w:rPr>
        <w:t>4</w:t>
      </w:r>
      <w:r w:rsidRPr="00CA07DF">
        <w:rPr>
          <w:rFonts w:cstheme="minorHAnsi"/>
        </w:rPr>
        <w:t xml:space="preserve">r., poz. </w:t>
      </w:r>
      <w:r w:rsidR="00FC73CA">
        <w:rPr>
          <w:rFonts w:cstheme="minorHAnsi"/>
        </w:rPr>
        <w:t>1320</w:t>
      </w:r>
      <w:r w:rsidRPr="00CA07DF">
        <w:rPr>
          <w:rFonts w:cstheme="minorHAnsi"/>
        </w:rPr>
        <w:t>) zwanej dalej także „pzp" - tryb podstawowy</w:t>
      </w:r>
      <w:r w:rsidR="005A5B9C">
        <w:rPr>
          <w:rFonts w:cstheme="minorHAnsi"/>
        </w:rPr>
        <w:t xml:space="preserve">. </w:t>
      </w:r>
      <w:r w:rsidRPr="00CA07DF">
        <w:rPr>
          <w:rFonts w:cstheme="minorHAnsi"/>
        </w:rPr>
        <w:t xml:space="preserve">Tryb podstawowy, w którym w odpowiedzi na ogłoszenie o zamówieniu oferty mogą składać wszyscy zainteresowani Wykonawcy(art. 275 pkt. </w:t>
      </w:r>
      <w:r w:rsidR="005A5B9C">
        <w:rPr>
          <w:rFonts w:cstheme="minorHAnsi"/>
        </w:rPr>
        <w:t>1</w:t>
      </w:r>
      <w:r w:rsidRPr="00CA07DF">
        <w:rPr>
          <w:rFonts w:cstheme="minorHAnsi"/>
        </w:rPr>
        <w:t>Pzp).</w:t>
      </w:r>
    </w:p>
    <w:p w:rsidR="00EB436D" w:rsidRPr="00182B4E" w:rsidRDefault="00EB436D">
      <w:pPr>
        <w:pStyle w:val="Akapitzlist"/>
        <w:numPr>
          <w:ilvl w:val="0"/>
          <w:numId w:val="28"/>
        </w:numPr>
        <w:jc w:val="both"/>
        <w:rPr>
          <w:b/>
          <w:bCs/>
        </w:rPr>
      </w:pPr>
      <w:r>
        <w:rPr>
          <w:b/>
          <w:bCs/>
        </w:rPr>
        <w:t>Podział zamówienia na części.</w:t>
      </w:r>
    </w:p>
    <w:p w:rsidR="00EB436D" w:rsidRDefault="00EB436D" w:rsidP="00105C36">
      <w:pPr>
        <w:ind w:left="360"/>
        <w:jc w:val="both"/>
      </w:pPr>
      <w:r>
        <w:t xml:space="preserve">Zamawiający </w:t>
      </w:r>
      <w:r w:rsidR="00AE1F1B">
        <w:t xml:space="preserve">dzieli zamówienie na </w:t>
      </w:r>
      <w:r w:rsidR="008D6FEF">
        <w:t>10</w:t>
      </w:r>
      <w:r w:rsidR="00AE1F1B">
        <w:t xml:space="preserve"> części, Wykonawca może złożyć na dowolną ilość części zamówienia.</w:t>
      </w:r>
    </w:p>
    <w:p w:rsidR="00EB436D" w:rsidRPr="00182B4E" w:rsidRDefault="00EB436D">
      <w:pPr>
        <w:pStyle w:val="Akapitzlist"/>
        <w:numPr>
          <w:ilvl w:val="0"/>
          <w:numId w:val="28"/>
        </w:numPr>
        <w:jc w:val="both"/>
        <w:rPr>
          <w:b/>
          <w:bCs/>
        </w:rPr>
      </w:pPr>
      <w:r>
        <w:rPr>
          <w:b/>
          <w:bCs/>
        </w:rPr>
        <w:t>Źródła finansowania</w:t>
      </w:r>
    </w:p>
    <w:p w:rsidR="00EB436D" w:rsidRDefault="00EB436D" w:rsidP="00EB436D">
      <w:pPr>
        <w:pStyle w:val="Akapitzlist"/>
        <w:jc w:val="both"/>
      </w:pPr>
    </w:p>
    <w:p w:rsidR="00EB436D" w:rsidRDefault="00362A68" w:rsidP="00362A68">
      <w:pPr>
        <w:pStyle w:val="Akapitzlist"/>
        <w:numPr>
          <w:ilvl w:val="0"/>
          <w:numId w:val="27"/>
        </w:numPr>
        <w:ind w:left="709"/>
        <w:jc w:val="both"/>
      </w:pPr>
      <w:r>
        <w:t xml:space="preserve">Zamówienie jest finansowane z dotacji celowej przyznanej przez Wojewodę Lubuskiego z przeznaczeniem na realizację zadań zleconych w ramach </w:t>
      </w:r>
      <w:r w:rsidR="00AE1F1B">
        <w:t>„Programu Ochrony Ludności i Obrony Cywilnej na lata 2025-2026”.</w:t>
      </w:r>
    </w:p>
    <w:p w:rsidR="00EB436D" w:rsidRPr="00E62BC4" w:rsidRDefault="00EB436D">
      <w:pPr>
        <w:pStyle w:val="Akapitzlist"/>
        <w:numPr>
          <w:ilvl w:val="0"/>
          <w:numId w:val="27"/>
        </w:numPr>
        <w:ind w:left="709"/>
        <w:jc w:val="both"/>
      </w:pPr>
      <w:r w:rsidRPr="003A4897">
        <w:t>Zamawiający przewiduje możliwoś</w:t>
      </w:r>
      <w:r>
        <w:t>ć</w:t>
      </w:r>
      <w:r w:rsidRPr="003A4897">
        <w:t xml:space="preserve"> unieważnienia postępowania o udzielenie zamówienia na podstawie art. 310 ustawy Pzp jeżeli środki publiczne</w:t>
      </w:r>
      <w:r w:rsidRPr="00D12F0E">
        <w:t>, które Zamawiający zamierzał przeznaczyć na sfinansowanie całości lub części zamówienia, nie zostaną mu przyznane.</w:t>
      </w:r>
    </w:p>
    <w:p w:rsidR="00EB436D" w:rsidRDefault="00EB436D" w:rsidP="00EB436D">
      <w:pPr>
        <w:pStyle w:val="Akapitzlist"/>
        <w:jc w:val="both"/>
      </w:pPr>
    </w:p>
    <w:p w:rsidR="00EB436D" w:rsidRPr="00182B4E" w:rsidRDefault="00EB436D">
      <w:pPr>
        <w:pStyle w:val="Akapitzlist"/>
        <w:numPr>
          <w:ilvl w:val="0"/>
          <w:numId w:val="28"/>
        </w:numPr>
        <w:jc w:val="both"/>
        <w:rPr>
          <w:b/>
          <w:bCs/>
        </w:rPr>
      </w:pPr>
      <w:r w:rsidRPr="00182B4E">
        <w:rPr>
          <w:b/>
          <w:bCs/>
        </w:rPr>
        <w:t xml:space="preserve">Informacja, czy Zamawiający przewiduje wybór najkorzystniejszej oferty z możliwością prowadzenia negocjacji </w:t>
      </w:r>
    </w:p>
    <w:p w:rsidR="00EB436D" w:rsidRPr="00AD6952" w:rsidRDefault="00EB436D" w:rsidP="00EB436D">
      <w:pPr>
        <w:pStyle w:val="Akapitzlist"/>
        <w:ind w:left="1080"/>
        <w:jc w:val="both"/>
      </w:pPr>
    </w:p>
    <w:p w:rsidR="00EB436D" w:rsidRDefault="00EB436D" w:rsidP="00EB436D">
      <w:pPr>
        <w:pStyle w:val="Akapitzlist"/>
        <w:ind w:left="567"/>
        <w:jc w:val="both"/>
      </w:pPr>
      <w:r w:rsidRPr="00AD6952">
        <w:t>Zamawiający</w:t>
      </w:r>
      <w:r w:rsidR="00AE1F1B">
        <w:t xml:space="preserve"> nie</w:t>
      </w:r>
      <w:r w:rsidRPr="00AD6952">
        <w:t xml:space="preserve"> przewiduje wyb</w:t>
      </w:r>
      <w:r w:rsidR="00E805F1">
        <w:t>oru</w:t>
      </w:r>
      <w:r w:rsidRPr="00AD6952">
        <w:t xml:space="preserve"> najkorzystniejszej oferty </w:t>
      </w:r>
      <w:r w:rsidR="00E805F1">
        <w:t>z możliwością prowadzenia negocjacji.</w:t>
      </w:r>
    </w:p>
    <w:p w:rsidR="00EB436D" w:rsidRDefault="00EB436D" w:rsidP="00EB436D">
      <w:pPr>
        <w:pStyle w:val="Akapitzlist"/>
        <w:ind w:left="1080"/>
        <w:jc w:val="both"/>
      </w:pPr>
    </w:p>
    <w:p w:rsidR="00A048A9" w:rsidRDefault="00EB436D">
      <w:pPr>
        <w:pStyle w:val="Akapitzlist"/>
        <w:numPr>
          <w:ilvl w:val="0"/>
          <w:numId w:val="28"/>
        </w:numPr>
        <w:jc w:val="both"/>
        <w:rPr>
          <w:b/>
          <w:bCs/>
        </w:rPr>
      </w:pPr>
      <w:r w:rsidRPr="00182B4E">
        <w:rPr>
          <w:b/>
          <w:bCs/>
        </w:rPr>
        <w:t xml:space="preserve">Opis przedmiotu zamówienia </w:t>
      </w:r>
    </w:p>
    <w:p w:rsidR="00E80DAB" w:rsidRPr="00E80DAB" w:rsidRDefault="00E80DAB" w:rsidP="00E80DAB">
      <w:pPr>
        <w:pStyle w:val="Akapitzlist"/>
        <w:ind w:left="1080"/>
        <w:jc w:val="both"/>
        <w:rPr>
          <w:b/>
          <w:bCs/>
        </w:rPr>
      </w:pPr>
    </w:p>
    <w:p w:rsidR="00EB436D" w:rsidRPr="00F55177" w:rsidRDefault="00EB436D" w:rsidP="00F55177">
      <w:pPr>
        <w:pStyle w:val="Akapitzlist"/>
        <w:numPr>
          <w:ilvl w:val="0"/>
          <w:numId w:val="20"/>
        </w:numPr>
        <w:spacing w:after="120" w:line="276" w:lineRule="auto"/>
        <w:ind w:left="927"/>
        <w:jc w:val="both"/>
        <w:rPr>
          <w:rFonts w:cs="Tahoma"/>
          <w:bCs/>
        </w:rPr>
      </w:pPr>
      <w:r w:rsidRPr="00F55177">
        <w:rPr>
          <w:rFonts w:ascii="Calibri" w:hAnsi="Calibri" w:cs="Calibri"/>
        </w:rPr>
        <w:t>Przedmiotem zamówienia</w:t>
      </w:r>
      <w:r w:rsidRPr="00F55177">
        <w:rPr>
          <w:rFonts w:cstheme="minorHAnsi"/>
          <w:spacing w:val="-4"/>
        </w:rPr>
        <w:t xml:space="preserve">jest </w:t>
      </w:r>
      <w:bookmarkStart w:id="2" w:name="_Hlk213828284"/>
      <w:r w:rsidR="00E805F1" w:rsidRPr="00F55177">
        <w:rPr>
          <w:rFonts w:cstheme="minorHAnsi"/>
          <w:spacing w:val="-4"/>
        </w:rPr>
        <w:t>zakup</w:t>
      </w:r>
      <w:r w:rsidR="00F55177" w:rsidRPr="00F55177">
        <w:rPr>
          <w:rFonts w:cstheme="minorHAnsi"/>
          <w:spacing w:val="-4"/>
        </w:rPr>
        <w:t xml:space="preserve"> i</w:t>
      </w:r>
      <w:r w:rsidR="00E805F1" w:rsidRPr="00F55177">
        <w:rPr>
          <w:rFonts w:cstheme="minorHAnsi"/>
          <w:spacing w:val="-4"/>
        </w:rPr>
        <w:t>dostawa</w:t>
      </w:r>
      <w:bookmarkEnd w:id="2"/>
      <w:r w:rsidR="00F55177" w:rsidRPr="00F55177">
        <w:rPr>
          <w:rFonts w:cstheme="minorHAnsi"/>
          <w:spacing w:val="-4"/>
        </w:rPr>
        <w:t>sprzętu i wyposażenia przeznaczonego do realizacji zadań w zakresie ochrony ludności i obrony cywilnej</w:t>
      </w:r>
      <w:r w:rsidR="00E805F1" w:rsidRPr="00F55177">
        <w:rPr>
          <w:rFonts w:cstheme="minorHAnsi"/>
          <w:spacing w:val="-4"/>
        </w:rPr>
        <w:t xml:space="preserve"> w ramach</w:t>
      </w:r>
      <w:r w:rsidR="00F55177">
        <w:rPr>
          <w:rFonts w:cstheme="minorHAnsi"/>
          <w:spacing w:val="-4"/>
        </w:rPr>
        <w:t xml:space="preserve"> krajowego </w:t>
      </w:r>
      <w:r w:rsidR="00E805F1" w:rsidRPr="00F55177">
        <w:rPr>
          <w:rFonts w:cstheme="minorHAnsi"/>
          <w:spacing w:val="-4"/>
        </w:rPr>
        <w:t>„Programu Ochrony Ludności i Obrony Cywilnej na lata 2025-2026”.</w:t>
      </w:r>
    </w:p>
    <w:p w:rsidR="00EB436D" w:rsidRDefault="00E805F1" w:rsidP="002906D6">
      <w:pPr>
        <w:pStyle w:val="Standard"/>
        <w:numPr>
          <w:ilvl w:val="1"/>
          <w:numId w:val="41"/>
        </w:numPr>
        <w:tabs>
          <w:tab w:val="left" w:pos="425"/>
        </w:tabs>
        <w:spacing w:line="240" w:lineRule="auto"/>
        <w:jc w:val="both"/>
        <w:rPr>
          <w:rFonts w:asciiTheme="minorHAnsi" w:hAnsiTheme="minorHAnsi" w:cstheme="minorHAnsi"/>
          <w:spacing w:val="-2"/>
        </w:rPr>
      </w:pPr>
      <w:r>
        <w:rPr>
          <w:rFonts w:asciiTheme="minorHAnsi" w:hAnsiTheme="minorHAnsi" w:cstheme="minorHAnsi"/>
          <w:spacing w:val="-2"/>
        </w:rPr>
        <w:t>Zamówienie podzielono na</w:t>
      </w:r>
      <w:r w:rsidR="008D6FEF">
        <w:rPr>
          <w:rFonts w:asciiTheme="minorHAnsi" w:hAnsiTheme="minorHAnsi" w:cstheme="minorHAnsi"/>
          <w:spacing w:val="-2"/>
        </w:rPr>
        <w:t xml:space="preserve"> 10</w:t>
      </w:r>
      <w:r w:rsidR="002906D6">
        <w:rPr>
          <w:rFonts w:asciiTheme="minorHAnsi" w:hAnsiTheme="minorHAnsi" w:cstheme="minorHAnsi"/>
          <w:spacing w:val="-2"/>
        </w:rPr>
        <w:t xml:space="preserve"> części:</w:t>
      </w:r>
    </w:p>
    <w:p w:rsidR="00F55177" w:rsidRDefault="00F55177" w:rsidP="00F55177">
      <w:pPr>
        <w:pStyle w:val="Standard"/>
        <w:tabs>
          <w:tab w:val="left" w:pos="425"/>
        </w:tabs>
        <w:spacing w:line="240" w:lineRule="auto"/>
        <w:jc w:val="both"/>
        <w:rPr>
          <w:rFonts w:asciiTheme="minorHAnsi" w:hAnsiTheme="minorHAnsi" w:cstheme="minorHAnsi"/>
          <w:spacing w:val="-2"/>
        </w:rPr>
      </w:pPr>
    </w:p>
    <w:p w:rsidR="00F55177" w:rsidRDefault="002906D6" w:rsidP="00F55177">
      <w:pPr>
        <w:pStyle w:val="Standard"/>
        <w:tabs>
          <w:tab w:val="left" w:pos="425"/>
        </w:tabs>
        <w:spacing w:line="240" w:lineRule="auto"/>
        <w:jc w:val="both"/>
        <w:rPr>
          <w:rFonts w:asciiTheme="minorHAnsi" w:hAnsiTheme="minorHAnsi" w:cstheme="minorHAnsi"/>
          <w:spacing w:val="-2"/>
        </w:rPr>
      </w:pPr>
      <w:r w:rsidRPr="001A0C1E">
        <w:rPr>
          <w:rFonts w:asciiTheme="minorHAnsi" w:hAnsiTheme="minorHAnsi" w:cstheme="minorHAnsi"/>
          <w:spacing w:val="-2"/>
          <w:u w:val="single"/>
        </w:rPr>
        <w:t>Część nr 1</w:t>
      </w:r>
      <w:bookmarkStart w:id="3" w:name="_Hlk213851277"/>
    </w:p>
    <w:tbl>
      <w:tblPr>
        <w:tblW w:w="9578" w:type="dxa"/>
        <w:tblInd w:w="58" w:type="dxa"/>
        <w:tblCellMar>
          <w:left w:w="70" w:type="dxa"/>
          <w:right w:w="70" w:type="dxa"/>
        </w:tblCellMar>
        <w:tblLook w:val="04A0"/>
      </w:tblPr>
      <w:tblGrid>
        <w:gridCol w:w="560"/>
        <w:gridCol w:w="7674"/>
        <w:gridCol w:w="1344"/>
      </w:tblGrid>
      <w:tr w:rsidR="00F55177" w:rsidRPr="00F55177" w:rsidTr="00F55177">
        <w:trPr>
          <w:trHeight w:val="288"/>
        </w:trPr>
        <w:tc>
          <w:tcPr>
            <w:tcW w:w="560" w:type="dxa"/>
            <w:tcBorders>
              <w:top w:val="single" w:sz="4" w:space="0" w:color="auto"/>
              <w:left w:val="single" w:sz="4" w:space="0" w:color="auto"/>
              <w:bottom w:val="single" w:sz="4" w:space="0" w:color="auto"/>
              <w:right w:val="single" w:sz="4" w:space="0" w:color="auto"/>
            </w:tcBorders>
            <w:noWrap/>
            <w:vAlign w:val="bottom"/>
            <w:hideMark/>
          </w:tcPr>
          <w:p w:rsidR="00F55177" w:rsidRPr="00F55177" w:rsidRDefault="00F55177" w:rsidP="00F55177">
            <w:pPr>
              <w:spacing w:after="0" w:line="240" w:lineRule="auto"/>
              <w:jc w:val="right"/>
              <w:rPr>
                <w:rFonts w:ascii="Calibri" w:eastAsia="Times New Roman" w:hAnsi="Calibri" w:cs="Calibri"/>
                <w:color w:val="000000"/>
                <w:lang w:eastAsia="pl-PL"/>
              </w:rPr>
            </w:pPr>
            <w:r w:rsidRPr="00F55177">
              <w:rPr>
                <w:rFonts w:ascii="Calibri" w:eastAsia="Times New Roman" w:hAnsi="Calibri" w:cs="Calibri"/>
                <w:color w:val="000000"/>
                <w:lang w:eastAsia="pl-PL"/>
              </w:rPr>
              <w:t>1</w:t>
            </w:r>
          </w:p>
        </w:tc>
        <w:tc>
          <w:tcPr>
            <w:tcW w:w="7674" w:type="dxa"/>
            <w:tcBorders>
              <w:top w:val="single" w:sz="4" w:space="0" w:color="auto"/>
              <w:left w:val="nil"/>
              <w:bottom w:val="single" w:sz="4" w:space="0" w:color="auto"/>
              <w:right w:val="single" w:sz="4" w:space="0" w:color="auto"/>
            </w:tcBorders>
            <w:vAlign w:val="center"/>
            <w:hideMark/>
          </w:tcPr>
          <w:p w:rsidR="00F55177" w:rsidRPr="00F55177" w:rsidRDefault="00F55177" w:rsidP="00F55177">
            <w:pPr>
              <w:spacing w:after="0" w:line="240" w:lineRule="auto"/>
              <w:rPr>
                <w:rFonts w:ascii="Times New Roman" w:eastAsia="Times New Roman" w:hAnsi="Times New Roman" w:cs="Times New Roman"/>
                <w:color w:val="000000"/>
                <w:sz w:val="20"/>
                <w:szCs w:val="20"/>
                <w:lang w:eastAsia="pl-PL"/>
              </w:rPr>
            </w:pPr>
            <w:r w:rsidRPr="00F55177">
              <w:rPr>
                <w:rFonts w:ascii="Times New Roman" w:eastAsia="Times New Roman" w:hAnsi="Times New Roman" w:cs="Times New Roman"/>
                <w:color w:val="000000"/>
                <w:sz w:val="20"/>
                <w:szCs w:val="20"/>
                <w:lang w:eastAsia="pl-PL"/>
              </w:rPr>
              <w:t xml:space="preserve">Nagrzewnice </w:t>
            </w:r>
          </w:p>
        </w:tc>
        <w:tc>
          <w:tcPr>
            <w:tcW w:w="1344" w:type="dxa"/>
            <w:tcBorders>
              <w:top w:val="single" w:sz="4" w:space="0" w:color="auto"/>
              <w:left w:val="nil"/>
              <w:bottom w:val="single" w:sz="4" w:space="0" w:color="auto"/>
              <w:right w:val="single" w:sz="4" w:space="0" w:color="auto"/>
            </w:tcBorders>
          </w:tcPr>
          <w:p w:rsidR="00F55177" w:rsidRPr="00F55177" w:rsidRDefault="00F55177" w:rsidP="00F55177">
            <w:pPr>
              <w:spacing w:after="0" w:line="240" w:lineRule="auto"/>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2 szt.</w:t>
            </w:r>
          </w:p>
        </w:tc>
      </w:tr>
      <w:tr w:rsidR="00F55177" w:rsidRPr="00F55177" w:rsidTr="00F55177">
        <w:trPr>
          <w:trHeight w:val="288"/>
        </w:trPr>
        <w:tc>
          <w:tcPr>
            <w:tcW w:w="560" w:type="dxa"/>
            <w:tcBorders>
              <w:top w:val="nil"/>
              <w:left w:val="single" w:sz="4" w:space="0" w:color="auto"/>
              <w:bottom w:val="single" w:sz="4" w:space="0" w:color="auto"/>
              <w:right w:val="single" w:sz="4" w:space="0" w:color="auto"/>
            </w:tcBorders>
            <w:noWrap/>
            <w:vAlign w:val="bottom"/>
            <w:hideMark/>
          </w:tcPr>
          <w:p w:rsidR="00F55177" w:rsidRPr="00F55177" w:rsidRDefault="00F55177" w:rsidP="00F55177">
            <w:pPr>
              <w:spacing w:after="0" w:line="240" w:lineRule="auto"/>
              <w:jc w:val="right"/>
              <w:rPr>
                <w:rFonts w:ascii="Calibri" w:eastAsia="Times New Roman" w:hAnsi="Calibri" w:cs="Calibri"/>
                <w:color w:val="000000"/>
                <w:lang w:eastAsia="pl-PL"/>
              </w:rPr>
            </w:pPr>
            <w:r w:rsidRPr="00F55177">
              <w:rPr>
                <w:rFonts w:ascii="Calibri" w:eastAsia="Times New Roman" w:hAnsi="Calibri" w:cs="Calibri"/>
                <w:color w:val="000000"/>
                <w:lang w:eastAsia="pl-PL"/>
              </w:rPr>
              <w:t>2</w:t>
            </w:r>
          </w:p>
        </w:tc>
        <w:tc>
          <w:tcPr>
            <w:tcW w:w="7674" w:type="dxa"/>
            <w:tcBorders>
              <w:top w:val="nil"/>
              <w:left w:val="nil"/>
              <w:bottom w:val="single" w:sz="4" w:space="0" w:color="auto"/>
              <w:right w:val="single" w:sz="4" w:space="0" w:color="auto"/>
            </w:tcBorders>
            <w:vAlign w:val="center"/>
            <w:hideMark/>
          </w:tcPr>
          <w:p w:rsidR="00F55177" w:rsidRPr="00F55177" w:rsidRDefault="00F55177" w:rsidP="00F55177">
            <w:pPr>
              <w:spacing w:after="0" w:line="240" w:lineRule="auto"/>
              <w:rPr>
                <w:rFonts w:ascii="Times New Roman" w:eastAsia="Times New Roman" w:hAnsi="Times New Roman" w:cs="Times New Roman"/>
                <w:color w:val="000000"/>
                <w:sz w:val="20"/>
                <w:szCs w:val="20"/>
                <w:lang w:eastAsia="pl-PL"/>
              </w:rPr>
            </w:pPr>
            <w:r w:rsidRPr="00F55177">
              <w:rPr>
                <w:rFonts w:ascii="Times New Roman" w:eastAsia="Times New Roman" w:hAnsi="Times New Roman" w:cs="Times New Roman"/>
                <w:color w:val="000000"/>
                <w:sz w:val="20"/>
                <w:szCs w:val="20"/>
                <w:lang w:eastAsia="pl-PL"/>
              </w:rPr>
              <w:t xml:space="preserve">Akumulatorowy maszt oświetleniowy </w:t>
            </w:r>
          </w:p>
        </w:tc>
        <w:tc>
          <w:tcPr>
            <w:tcW w:w="1344" w:type="dxa"/>
            <w:tcBorders>
              <w:top w:val="nil"/>
              <w:left w:val="nil"/>
              <w:bottom w:val="single" w:sz="4" w:space="0" w:color="auto"/>
              <w:right w:val="single" w:sz="4" w:space="0" w:color="auto"/>
            </w:tcBorders>
          </w:tcPr>
          <w:p w:rsidR="00F55177" w:rsidRPr="00F55177" w:rsidRDefault="00F55177" w:rsidP="00F55177">
            <w:pPr>
              <w:spacing w:after="0" w:line="240" w:lineRule="auto"/>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3 szt.</w:t>
            </w:r>
          </w:p>
        </w:tc>
      </w:tr>
      <w:tr w:rsidR="00F55177" w:rsidRPr="00F55177" w:rsidTr="00F55177">
        <w:trPr>
          <w:trHeight w:val="288"/>
        </w:trPr>
        <w:tc>
          <w:tcPr>
            <w:tcW w:w="560" w:type="dxa"/>
            <w:tcBorders>
              <w:top w:val="nil"/>
              <w:left w:val="single" w:sz="4" w:space="0" w:color="auto"/>
              <w:bottom w:val="single" w:sz="4" w:space="0" w:color="auto"/>
              <w:right w:val="single" w:sz="4" w:space="0" w:color="auto"/>
            </w:tcBorders>
            <w:noWrap/>
            <w:vAlign w:val="bottom"/>
            <w:hideMark/>
          </w:tcPr>
          <w:p w:rsidR="00F55177" w:rsidRPr="00F55177" w:rsidRDefault="00F55177" w:rsidP="00F55177">
            <w:pPr>
              <w:spacing w:after="0" w:line="240" w:lineRule="auto"/>
              <w:jc w:val="right"/>
              <w:rPr>
                <w:rFonts w:ascii="Calibri" w:eastAsia="Times New Roman" w:hAnsi="Calibri" w:cs="Calibri"/>
                <w:color w:val="000000"/>
                <w:lang w:eastAsia="pl-PL"/>
              </w:rPr>
            </w:pPr>
            <w:r w:rsidRPr="00F55177">
              <w:rPr>
                <w:rFonts w:ascii="Calibri" w:eastAsia="Times New Roman" w:hAnsi="Calibri" w:cs="Calibri"/>
                <w:color w:val="000000"/>
                <w:lang w:eastAsia="pl-PL"/>
              </w:rPr>
              <w:t>3</w:t>
            </w:r>
          </w:p>
        </w:tc>
        <w:tc>
          <w:tcPr>
            <w:tcW w:w="7674" w:type="dxa"/>
            <w:tcBorders>
              <w:top w:val="nil"/>
              <w:left w:val="nil"/>
              <w:bottom w:val="single" w:sz="4" w:space="0" w:color="auto"/>
              <w:right w:val="single" w:sz="4" w:space="0" w:color="auto"/>
            </w:tcBorders>
            <w:vAlign w:val="center"/>
            <w:hideMark/>
          </w:tcPr>
          <w:p w:rsidR="00F55177" w:rsidRPr="00F55177" w:rsidRDefault="00F55177" w:rsidP="00F55177">
            <w:pPr>
              <w:spacing w:after="0" w:line="240" w:lineRule="auto"/>
              <w:rPr>
                <w:rFonts w:ascii="Times New Roman" w:eastAsia="Times New Roman" w:hAnsi="Times New Roman" w:cs="Times New Roman"/>
                <w:color w:val="000000"/>
                <w:sz w:val="20"/>
                <w:szCs w:val="20"/>
                <w:lang w:eastAsia="pl-PL"/>
              </w:rPr>
            </w:pPr>
            <w:r w:rsidRPr="00F55177">
              <w:rPr>
                <w:rFonts w:ascii="Times New Roman" w:eastAsia="Times New Roman" w:hAnsi="Times New Roman" w:cs="Times New Roman"/>
                <w:color w:val="000000"/>
                <w:sz w:val="20"/>
                <w:szCs w:val="20"/>
                <w:lang w:eastAsia="pl-PL"/>
              </w:rPr>
              <w:t xml:space="preserve">Maszt oświetleniowy zasilanie sieciowe </w:t>
            </w:r>
          </w:p>
        </w:tc>
        <w:tc>
          <w:tcPr>
            <w:tcW w:w="1344" w:type="dxa"/>
            <w:tcBorders>
              <w:top w:val="nil"/>
              <w:left w:val="nil"/>
              <w:bottom w:val="single" w:sz="4" w:space="0" w:color="auto"/>
              <w:right w:val="single" w:sz="4" w:space="0" w:color="auto"/>
            </w:tcBorders>
          </w:tcPr>
          <w:p w:rsidR="00F55177" w:rsidRPr="00F55177" w:rsidRDefault="00F55177" w:rsidP="00F55177">
            <w:pPr>
              <w:spacing w:after="0" w:line="240" w:lineRule="auto"/>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2 szt.</w:t>
            </w:r>
          </w:p>
        </w:tc>
      </w:tr>
      <w:tr w:rsidR="00F55177" w:rsidRPr="00F55177" w:rsidTr="00F55177">
        <w:trPr>
          <w:trHeight w:val="312"/>
        </w:trPr>
        <w:tc>
          <w:tcPr>
            <w:tcW w:w="560" w:type="dxa"/>
            <w:tcBorders>
              <w:top w:val="nil"/>
              <w:left w:val="single" w:sz="4" w:space="0" w:color="auto"/>
              <w:bottom w:val="single" w:sz="4" w:space="0" w:color="auto"/>
              <w:right w:val="single" w:sz="4" w:space="0" w:color="auto"/>
            </w:tcBorders>
            <w:noWrap/>
            <w:vAlign w:val="bottom"/>
            <w:hideMark/>
          </w:tcPr>
          <w:p w:rsidR="00F55177" w:rsidRPr="00F55177" w:rsidRDefault="00F55177" w:rsidP="00F55177">
            <w:pPr>
              <w:spacing w:after="0" w:line="240" w:lineRule="auto"/>
              <w:jc w:val="right"/>
              <w:rPr>
                <w:rFonts w:ascii="Calibri" w:eastAsia="Times New Roman" w:hAnsi="Calibri" w:cs="Calibri"/>
                <w:color w:val="000000"/>
                <w:lang w:eastAsia="pl-PL"/>
              </w:rPr>
            </w:pPr>
            <w:r w:rsidRPr="00F55177">
              <w:rPr>
                <w:rFonts w:ascii="Calibri" w:eastAsia="Times New Roman" w:hAnsi="Calibri" w:cs="Calibri"/>
                <w:color w:val="000000"/>
                <w:lang w:eastAsia="pl-PL"/>
              </w:rPr>
              <w:t>4</w:t>
            </w:r>
          </w:p>
        </w:tc>
        <w:tc>
          <w:tcPr>
            <w:tcW w:w="7674" w:type="dxa"/>
            <w:tcBorders>
              <w:top w:val="nil"/>
              <w:left w:val="nil"/>
              <w:bottom w:val="single" w:sz="4" w:space="0" w:color="auto"/>
              <w:right w:val="single" w:sz="4" w:space="0" w:color="auto"/>
            </w:tcBorders>
            <w:vAlign w:val="center"/>
            <w:hideMark/>
          </w:tcPr>
          <w:p w:rsidR="00F55177" w:rsidRPr="00F55177" w:rsidRDefault="00F55177" w:rsidP="00F55177">
            <w:pPr>
              <w:spacing w:after="0" w:line="240" w:lineRule="auto"/>
              <w:rPr>
                <w:rFonts w:ascii="Times New Roman" w:eastAsia="Times New Roman" w:hAnsi="Times New Roman" w:cs="Times New Roman"/>
                <w:color w:val="000000"/>
                <w:sz w:val="20"/>
                <w:szCs w:val="20"/>
                <w:lang w:eastAsia="pl-PL"/>
              </w:rPr>
            </w:pPr>
            <w:r w:rsidRPr="00F55177">
              <w:rPr>
                <w:rFonts w:ascii="Times New Roman" w:eastAsia="Times New Roman" w:hAnsi="Times New Roman" w:cs="Times New Roman"/>
                <w:color w:val="000000"/>
                <w:sz w:val="20"/>
                <w:szCs w:val="20"/>
                <w:lang w:eastAsia="pl-PL"/>
              </w:rPr>
              <w:t>Osuszacz powietrza o cyrkulacji powietrza min. 300 m</w:t>
            </w:r>
            <w:r w:rsidRPr="00F55177">
              <w:rPr>
                <w:rFonts w:ascii="Times New Roman" w:eastAsia="Times New Roman" w:hAnsi="Times New Roman" w:cs="Times New Roman"/>
                <w:color w:val="000000"/>
                <w:sz w:val="20"/>
                <w:szCs w:val="20"/>
                <w:vertAlign w:val="superscript"/>
                <w:lang w:eastAsia="pl-PL"/>
              </w:rPr>
              <w:t>3</w:t>
            </w:r>
            <w:r w:rsidRPr="00F55177">
              <w:rPr>
                <w:rFonts w:ascii="Times New Roman" w:eastAsia="Times New Roman" w:hAnsi="Times New Roman" w:cs="Times New Roman"/>
                <w:color w:val="000000"/>
                <w:sz w:val="20"/>
                <w:szCs w:val="20"/>
                <w:lang w:eastAsia="pl-PL"/>
              </w:rPr>
              <w:t xml:space="preserve">/h </w:t>
            </w:r>
          </w:p>
        </w:tc>
        <w:tc>
          <w:tcPr>
            <w:tcW w:w="1344" w:type="dxa"/>
            <w:tcBorders>
              <w:top w:val="nil"/>
              <w:left w:val="nil"/>
              <w:bottom w:val="single" w:sz="4" w:space="0" w:color="auto"/>
              <w:right w:val="single" w:sz="4" w:space="0" w:color="auto"/>
            </w:tcBorders>
          </w:tcPr>
          <w:p w:rsidR="00F55177" w:rsidRPr="00F55177" w:rsidRDefault="00F55177" w:rsidP="00F55177">
            <w:pPr>
              <w:spacing w:after="0" w:line="240" w:lineRule="auto"/>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2 szt.</w:t>
            </w:r>
          </w:p>
        </w:tc>
      </w:tr>
      <w:tr w:rsidR="00F55177" w:rsidRPr="00F55177" w:rsidTr="00F55177">
        <w:trPr>
          <w:trHeight w:val="288"/>
        </w:trPr>
        <w:tc>
          <w:tcPr>
            <w:tcW w:w="560" w:type="dxa"/>
            <w:tcBorders>
              <w:top w:val="nil"/>
              <w:left w:val="single" w:sz="4" w:space="0" w:color="auto"/>
              <w:bottom w:val="single" w:sz="4" w:space="0" w:color="auto"/>
              <w:right w:val="single" w:sz="4" w:space="0" w:color="auto"/>
            </w:tcBorders>
            <w:noWrap/>
            <w:vAlign w:val="bottom"/>
            <w:hideMark/>
          </w:tcPr>
          <w:p w:rsidR="00F55177" w:rsidRPr="00F55177" w:rsidRDefault="00F55177" w:rsidP="00F55177">
            <w:pPr>
              <w:spacing w:after="0" w:line="240" w:lineRule="auto"/>
              <w:jc w:val="right"/>
              <w:rPr>
                <w:rFonts w:ascii="Calibri" w:eastAsia="Times New Roman" w:hAnsi="Calibri" w:cs="Calibri"/>
                <w:color w:val="000000"/>
                <w:lang w:eastAsia="pl-PL"/>
              </w:rPr>
            </w:pPr>
            <w:r w:rsidRPr="00F55177">
              <w:rPr>
                <w:rFonts w:ascii="Calibri" w:eastAsia="Times New Roman" w:hAnsi="Calibri" w:cs="Calibri"/>
                <w:color w:val="000000"/>
                <w:lang w:eastAsia="pl-PL"/>
              </w:rPr>
              <w:t>5</w:t>
            </w:r>
          </w:p>
        </w:tc>
        <w:tc>
          <w:tcPr>
            <w:tcW w:w="7674" w:type="dxa"/>
            <w:tcBorders>
              <w:top w:val="nil"/>
              <w:left w:val="nil"/>
              <w:bottom w:val="single" w:sz="4" w:space="0" w:color="auto"/>
              <w:right w:val="single" w:sz="4" w:space="0" w:color="auto"/>
            </w:tcBorders>
            <w:vAlign w:val="center"/>
            <w:hideMark/>
          </w:tcPr>
          <w:p w:rsidR="00F55177" w:rsidRPr="00F55177" w:rsidRDefault="00F55177" w:rsidP="00F55177">
            <w:pPr>
              <w:spacing w:after="0" w:line="240" w:lineRule="auto"/>
              <w:rPr>
                <w:rFonts w:ascii="Times New Roman" w:eastAsia="Times New Roman" w:hAnsi="Times New Roman" w:cs="Times New Roman"/>
                <w:color w:val="000000"/>
                <w:sz w:val="20"/>
                <w:szCs w:val="20"/>
                <w:lang w:eastAsia="pl-PL"/>
              </w:rPr>
            </w:pPr>
            <w:r w:rsidRPr="00F55177">
              <w:rPr>
                <w:rFonts w:ascii="Times New Roman" w:eastAsia="Times New Roman" w:hAnsi="Times New Roman" w:cs="Times New Roman"/>
                <w:color w:val="000000"/>
                <w:sz w:val="20"/>
                <w:szCs w:val="20"/>
                <w:lang w:eastAsia="pl-PL"/>
              </w:rPr>
              <w:t xml:space="preserve">Drabina teleskopowa </w:t>
            </w:r>
          </w:p>
        </w:tc>
        <w:tc>
          <w:tcPr>
            <w:tcW w:w="1344" w:type="dxa"/>
            <w:tcBorders>
              <w:top w:val="nil"/>
              <w:left w:val="nil"/>
              <w:bottom w:val="single" w:sz="4" w:space="0" w:color="auto"/>
              <w:right w:val="single" w:sz="4" w:space="0" w:color="auto"/>
            </w:tcBorders>
          </w:tcPr>
          <w:p w:rsidR="00F55177" w:rsidRPr="00F55177" w:rsidRDefault="00F55177" w:rsidP="00F55177">
            <w:pPr>
              <w:spacing w:after="0" w:line="240" w:lineRule="auto"/>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2 szt.</w:t>
            </w:r>
          </w:p>
        </w:tc>
      </w:tr>
      <w:tr w:rsidR="00F55177" w:rsidRPr="00F55177" w:rsidTr="00F55177">
        <w:trPr>
          <w:trHeight w:val="288"/>
        </w:trPr>
        <w:tc>
          <w:tcPr>
            <w:tcW w:w="560" w:type="dxa"/>
            <w:tcBorders>
              <w:top w:val="nil"/>
              <w:left w:val="single" w:sz="4" w:space="0" w:color="auto"/>
              <w:bottom w:val="single" w:sz="4" w:space="0" w:color="auto"/>
              <w:right w:val="single" w:sz="4" w:space="0" w:color="auto"/>
            </w:tcBorders>
            <w:noWrap/>
            <w:vAlign w:val="bottom"/>
            <w:hideMark/>
          </w:tcPr>
          <w:p w:rsidR="00F55177" w:rsidRPr="00F55177" w:rsidRDefault="00F55177" w:rsidP="00F55177">
            <w:pPr>
              <w:spacing w:after="0" w:line="240" w:lineRule="auto"/>
              <w:jc w:val="right"/>
              <w:rPr>
                <w:rFonts w:ascii="Calibri" w:eastAsia="Times New Roman" w:hAnsi="Calibri" w:cs="Calibri"/>
                <w:color w:val="000000"/>
                <w:lang w:eastAsia="pl-PL"/>
              </w:rPr>
            </w:pPr>
            <w:r w:rsidRPr="00F55177">
              <w:rPr>
                <w:rFonts w:ascii="Calibri" w:eastAsia="Times New Roman" w:hAnsi="Calibri" w:cs="Calibri"/>
                <w:color w:val="000000"/>
                <w:lang w:eastAsia="pl-PL"/>
              </w:rPr>
              <w:t>6</w:t>
            </w:r>
          </w:p>
        </w:tc>
        <w:tc>
          <w:tcPr>
            <w:tcW w:w="7674" w:type="dxa"/>
            <w:tcBorders>
              <w:top w:val="nil"/>
              <w:left w:val="nil"/>
              <w:bottom w:val="single" w:sz="4" w:space="0" w:color="auto"/>
              <w:right w:val="single" w:sz="4" w:space="0" w:color="auto"/>
            </w:tcBorders>
            <w:vAlign w:val="center"/>
            <w:hideMark/>
          </w:tcPr>
          <w:p w:rsidR="00F55177" w:rsidRPr="00F55177" w:rsidRDefault="00F55177" w:rsidP="00F55177">
            <w:pPr>
              <w:spacing w:after="0" w:line="240" w:lineRule="auto"/>
              <w:rPr>
                <w:rFonts w:ascii="Times New Roman" w:eastAsia="Times New Roman" w:hAnsi="Times New Roman" w:cs="Times New Roman"/>
                <w:color w:val="000000"/>
                <w:sz w:val="20"/>
                <w:szCs w:val="20"/>
                <w:lang w:eastAsia="pl-PL"/>
              </w:rPr>
            </w:pPr>
            <w:r w:rsidRPr="00F55177">
              <w:rPr>
                <w:rFonts w:ascii="Times New Roman" w:eastAsia="Times New Roman" w:hAnsi="Times New Roman" w:cs="Times New Roman"/>
                <w:color w:val="000000"/>
                <w:sz w:val="20"/>
                <w:szCs w:val="20"/>
                <w:lang w:eastAsia="pl-PL"/>
              </w:rPr>
              <w:t xml:space="preserve">Śpiwór </w:t>
            </w:r>
          </w:p>
        </w:tc>
        <w:tc>
          <w:tcPr>
            <w:tcW w:w="1344" w:type="dxa"/>
            <w:tcBorders>
              <w:top w:val="nil"/>
              <w:left w:val="nil"/>
              <w:bottom w:val="single" w:sz="4" w:space="0" w:color="auto"/>
              <w:right w:val="single" w:sz="4" w:space="0" w:color="auto"/>
            </w:tcBorders>
          </w:tcPr>
          <w:p w:rsidR="00F55177" w:rsidRPr="00F55177" w:rsidRDefault="00F55177" w:rsidP="00F55177">
            <w:pPr>
              <w:spacing w:after="0" w:line="240" w:lineRule="auto"/>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200 szt.</w:t>
            </w:r>
          </w:p>
        </w:tc>
      </w:tr>
      <w:tr w:rsidR="00F55177" w:rsidRPr="00F55177" w:rsidTr="00F55177">
        <w:trPr>
          <w:trHeight w:val="288"/>
        </w:trPr>
        <w:tc>
          <w:tcPr>
            <w:tcW w:w="560" w:type="dxa"/>
            <w:tcBorders>
              <w:top w:val="nil"/>
              <w:left w:val="single" w:sz="4" w:space="0" w:color="auto"/>
              <w:bottom w:val="single" w:sz="4" w:space="0" w:color="auto"/>
              <w:right w:val="single" w:sz="4" w:space="0" w:color="auto"/>
            </w:tcBorders>
            <w:noWrap/>
            <w:vAlign w:val="bottom"/>
            <w:hideMark/>
          </w:tcPr>
          <w:p w:rsidR="00F55177" w:rsidRPr="00F55177" w:rsidRDefault="00F55177" w:rsidP="00F55177">
            <w:pPr>
              <w:spacing w:after="0" w:line="240" w:lineRule="auto"/>
              <w:jc w:val="right"/>
              <w:rPr>
                <w:rFonts w:ascii="Calibri" w:eastAsia="Times New Roman" w:hAnsi="Calibri" w:cs="Calibri"/>
                <w:color w:val="000000"/>
                <w:lang w:eastAsia="pl-PL"/>
              </w:rPr>
            </w:pPr>
            <w:r w:rsidRPr="00F55177">
              <w:rPr>
                <w:rFonts w:ascii="Calibri" w:eastAsia="Times New Roman" w:hAnsi="Calibri" w:cs="Calibri"/>
                <w:color w:val="000000"/>
                <w:lang w:eastAsia="pl-PL"/>
              </w:rPr>
              <w:t>7</w:t>
            </w:r>
          </w:p>
        </w:tc>
        <w:tc>
          <w:tcPr>
            <w:tcW w:w="7674" w:type="dxa"/>
            <w:tcBorders>
              <w:top w:val="nil"/>
              <w:left w:val="nil"/>
              <w:bottom w:val="single" w:sz="4" w:space="0" w:color="auto"/>
              <w:right w:val="single" w:sz="4" w:space="0" w:color="auto"/>
            </w:tcBorders>
            <w:vAlign w:val="center"/>
            <w:hideMark/>
          </w:tcPr>
          <w:p w:rsidR="00F55177" w:rsidRPr="00F55177" w:rsidRDefault="00F55177" w:rsidP="00F55177">
            <w:pPr>
              <w:spacing w:after="0" w:line="240" w:lineRule="auto"/>
              <w:rPr>
                <w:rFonts w:ascii="Times New Roman" w:eastAsia="Times New Roman" w:hAnsi="Times New Roman" w:cs="Times New Roman"/>
                <w:color w:val="000000"/>
                <w:sz w:val="20"/>
                <w:szCs w:val="20"/>
                <w:lang w:eastAsia="pl-PL"/>
              </w:rPr>
            </w:pPr>
            <w:r w:rsidRPr="00F55177">
              <w:rPr>
                <w:rFonts w:ascii="Times New Roman" w:eastAsia="Times New Roman" w:hAnsi="Times New Roman" w:cs="Times New Roman"/>
                <w:color w:val="000000"/>
                <w:sz w:val="20"/>
                <w:szCs w:val="20"/>
                <w:lang w:eastAsia="pl-PL"/>
              </w:rPr>
              <w:t xml:space="preserve">Poduszka </w:t>
            </w:r>
          </w:p>
        </w:tc>
        <w:tc>
          <w:tcPr>
            <w:tcW w:w="1344" w:type="dxa"/>
            <w:tcBorders>
              <w:top w:val="nil"/>
              <w:left w:val="nil"/>
              <w:bottom w:val="single" w:sz="4" w:space="0" w:color="auto"/>
              <w:right w:val="single" w:sz="4" w:space="0" w:color="auto"/>
            </w:tcBorders>
          </w:tcPr>
          <w:p w:rsidR="00F55177" w:rsidRPr="00F55177" w:rsidRDefault="00F55177" w:rsidP="00F55177">
            <w:pPr>
              <w:spacing w:after="0" w:line="240" w:lineRule="auto"/>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200 szt.</w:t>
            </w:r>
          </w:p>
        </w:tc>
      </w:tr>
      <w:tr w:rsidR="00F55177" w:rsidRPr="00F55177" w:rsidTr="00F55177">
        <w:trPr>
          <w:trHeight w:val="288"/>
        </w:trPr>
        <w:tc>
          <w:tcPr>
            <w:tcW w:w="560" w:type="dxa"/>
            <w:tcBorders>
              <w:top w:val="nil"/>
              <w:left w:val="single" w:sz="4" w:space="0" w:color="auto"/>
              <w:bottom w:val="single" w:sz="4" w:space="0" w:color="auto"/>
              <w:right w:val="single" w:sz="4" w:space="0" w:color="auto"/>
            </w:tcBorders>
            <w:noWrap/>
            <w:vAlign w:val="bottom"/>
            <w:hideMark/>
          </w:tcPr>
          <w:p w:rsidR="00F55177" w:rsidRPr="00F55177" w:rsidRDefault="00F55177" w:rsidP="00F55177">
            <w:pPr>
              <w:spacing w:after="0" w:line="240" w:lineRule="auto"/>
              <w:jc w:val="right"/>
              <w:rPr>
                <w:rFonts w:ascii="Calibri" w:eastAsia="Times New Roman" w:hAnsi="Calibri" w:cs="Calibri"/>
                <w:color w:val="000000"/>
                <w:lang w:eastAsia="pl-PL"/>
              </w:rPr>
            </w:pPr>
            <w:r w:rsidRPr="00F55177">
              <w:rPr>
                <w:rFonts w:ascii="Calibri" w:eastAsia="Times New Roman" w:hAnsi="Calibri" w:cs="Calibri"/>
                <w:color w:val="000000"/>
                <w:lang w:eastAsia="pl-PL"/>
              </w:rPr>
              <w:t>8</w:t>
            </w:r>
          </w:p>
        </w:tc>
        <w:tc>
          <w:tcPr>
            <w:tcW w:w="7674" w:type="dxa"/>
            <w:tcBorders>
              <w:top w:val="nil"/>
              <w:left w:val="nil"/>
              <w:bottom w:val="single" w:sz="4" w:space="0" w:color="auto"/>
              <w:right w:val="single" w:sz="4" w:space="0" w:color="auto"/>
            </w:tcBorders>
            <w:vAlign w:val="center"/>
            <w:hideMark/>
          </w:tcPr>
          <w:p w:rsidR="00F55177" w:rsidRPr="00F55177" w:rsidRDefault="00F55177" w:rsidP="00F55177">
            <w:pPr>
              <w:spacing w:after="0" w:line="240" w:lineRule="auto"/>
              <w:rPr>
                <w:rFonts w:ascii="Times New Roman" w:eastAsia="Times New Roman" w:hAnsi="Times New Roman" w:cs="Times New Roman"/>
                <w:color w:val="000000"/>
                <w:sz w:val="20"/>
                <w:szCs w:val="20"/>
                <w:lang w:eastAsia="pl-PL"/>
              </w:rPr>
            </w:pPr>
            <w:r w:rsidRPr="00F55177">
              <w:rPr>
                <w:rFonts w:ascii="Times New Roman" w:eastAsia="Times New Roman" w:hAnsi="Times New Roman" w:cs="Times New Roman"/>
                <w:color w:val="000000"/>
                <w:sz w:val="20"/>
                <w:szCs w:val="20"/>
                <w:lang w:eastAsia="pl-PL"/>
              </w:rPr>
              <w:t xml:space="preserve">Łóżka polowe </w:t>
            </w:r>
          </w:p>
        </w:tc>
        <w:tc>
          <w:tcPr>
            <w:tcW w:w="1344" w:type="dxa"/>
            <w:tcBorders>
              <w:top w:val="nil"/>
              <w:left w:val="nil"/>
              <w:bottom w:val="single" w:sz="4" w:space="0" w:color="auto"/>
              <w:right w:val="single" w:sz="4" w:space="0" w:color="auto"/>
            </w:tcBorders>
          </w:tcPr>
          <w:p w:rsidR="00F55177" w:rsidRPr="00F55177" w:rsidRDefault="00F55177" w:rsidP="00F55177">
            <w:pPr>
              <w:spacing w:after="0" w:line="240" w:lineRule="auto"/>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80 szt.</w:t>
            </w:r>
          </w:p>
        </w:tc>
      </w:tr>
      <w:tr w:rsidR="00F55177" w:rsidRPr="00F55177" w:rsidTr="00F55177">
        <w:trPr>
          <w:trHeight w:val="288"/>
        </w:trPr>
        <w:tc>
          <w:tcPr>
            <w:tcW w:w="560" w:type="dxa"/>
            <w:tcBorders>
              <w:top w:val="nil"/>
              <w:left w:val="single" w:sz="4" w:space="0" w:color="auto"/>
              <w:bottom w:val="single" w:sz="4" w:space="0" w:color="auto"/>
              <w:right w:val="single" w:sz="4" w:space="0" w:color="auto"/>
            </w:tcBorders>
            <w:noWrap/>
            <w:vAlign w:val="bottom"/>
            <w:hideMark/>
          </w:tcPr>
          <w:p w:rsidR="00F55177" w:rsidRPr="00F55177" w:rsidRDefault="00F55177" w:rsidP="00F55177">
            <w:pPr>
              <w:spacing w:after="0" w:line="240" w:lineRule="auto"/>
              <w:jc w:val="right"/>
              <w:rPr>
                <w:rFonts w:ascii="Calibri" w:eastAsia="Times New Roman" w:hAnsi="Calibri" w:cs="Calibri"/>
                <w:color w:val="000000"/>
                <w:lang w:eastAsia="pl-PL"/>
              </w:rPr>
            </w:pPr>
            <w:r w:rsidRPr="00F55177">
              <w:rPr>
                <w:rFonts w:ascii="Calibri" w:eastAsia="Times New Roman" w:hAnsi="Calibri" w:cs="Calibri"/>
                <w:color w:val="000000"/>
                <w:lang w:eastAsia="pl-PL"/>
              </w:rPr>
              <w:t>9</w:t>
            </w:r>
          </w:p>
        </w:tc>
        <w:tc>
          <w:tcPr>
            <w:tcW w:w="7674" w:type="dxa"/>
            <w:tcBorders>
              <w:top w:val="nil"/>
              <w:left w:val="nil"/>
              <w:bottom w:val="single" w:sz="4" w:space="0" w:color="auto"/>
              <w:right w:val="single" w:sz="4" w:space="0" w:color="auto"/>
            </w:tcBorders>
            <w:vAlign w:val="center"/>
            <w:hideMark/>
          </w:tcPr>
          <w:p w:rsidR="00F55177" w:rsidRPr="00F55177" w:rsidRDefault="00F55177" w:rsidP="00F55177">
            <w:pPr>
              <w:spacing w:after="0" w:line="240" w:lineRule="auto"/>
              <w:rPr>
                <w:rFonts w:ascii="Times New Roman" w:eastAsia="Times New Roman" w:hAnsi="Times New Roman" w:cs="Times New Roman"/>
                <w:color w:val="000000"/>
                <w:sz w:val="20"/>
                <w:szCs w:val="20"/>
                <w:lang w:eastAsia="pl-PL"/>
              </w:rPr>
            </w:pPr>
            <w:r w:rsidRPr="00F55177">
              <w:rPr>
                <w:rFonts w:ascii="Times New Roman" w:eastAsia="Times New Roman" w:hAnsi="Times New Roman" w:cs="Times New Roman"/>
                <w:color w:val="000000"/>
                <w:sz w:val="20"/>
                <w:szCs w:val="20"/>
                <w:lang w:eastAsia="pl-PL"/>
              </w:rPr>
              <w:t>Komplet pościeli jednorazowej</w:t>
            </w:r>
          </w:p>
        </w:tc>
        <w:tc>
          <w:tcPr>
            <w:tcW w:w="1344" w:type="dxa"/>
            <w:tcBorders>
              <w:top w:val="nil"/>
              <w:left w:val="nil"/>
              <w:bottom w:val="single" w:sz="4" w:space="0" w:color="auto"/>
              <w:right w:val="single" w:sz="4" w:space="0" w:color="auto"/>
            </w:tcBorders>
          </w:tcPr>
          <w:p w:rsidR="00F55177" w:rsidRPr="00F55177" w:rsidRDefault="00F55177" w:rsidP="00F55177">
            <w:pPr>
              <w:spacing w:after="0" w:line="240" w:lineRule="auto"/>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200 szt.</w:t>
            </w:r>
          </w:p>
        </w:tc>
      </w:tr>
      <w:tr w:rsidR="00F55177" w:rsidRPr="00F55177" w:rsidTr="00F55177">
        <w:trPr>
          <w:trHeight w:val="288"/>
        </w:trPr>
        <w:tc>
          <w:tcPr>
            <w:tcW w:w="560" w:type="dxa"/>
            <w:tcBorders>
              <w:top w:val="nil"/>
              <w:left w:val="single" w:sz="4" w:space="0" w:color="auto"/>
              <w:bottom w:val="single" w:sz="4" w:space="0" w:color="auto"/>
              <w:right w:val="single" w:sz="4" w:space="0" w:color="auto"/>
            </w:tcBorders>
            <w:noWrap/>
            <w:vAlign w:val="bottom"/>
            <w:hideMark/>
          </w:tcPr>
          <w:p w:rsidR="00F55177" w:rsidRPr="00F55177" w:rsidRDefault="00F55177" w:rsidP="00F55177">
            <w:pPr>
              <w:spacing w:after="0" w:line="240" w:lineRule="auto"/>
              <w:jc w:val="right"/>
              <w:rPr>
                <w:rFonts w:ascii="Calibri" w:eastAsia="Times New Roman" w:hAnsi="Calibri" w:cs="Calibri"/>
                <w:color w:val="000000"/>
                <w:lang w:eastAsia="pl-PL"/>
              </w:rPr>
            </w:pPr>
            <w:r w:rsidRPr="00F55177">
              <w:rPr>
                <w:rFonts w:ascii="Calibri" w:eastAsia="Times New Roman" w:hAnsi="Calibri" w:cs="Calibri"/>
                <w:color w:val="000000"/>
                <w:lang w:eastAsia="pl-PL"/>
              </w:rPr>
              <w:t>1</w:t>
            </w:r>
            <w:r w:rsidR="002278E1">
              <w:rPr>
                <w:rFonts w:ascii="Calibri" w:eastAsia="Times New Roman" w:hAnsi="Calibri" w:cs="Calibri"/>
                <w:color w:val="000000"/>
                <w:lang w:eastAsia="pl-PL"/>
              </w:rPr>
              <w:t>0</w:t>
            </w:r>
          </w:p>
        </w:tc>
        <w:tc>
          <w:tcPr>
            <w:tcW w:w="7674" w:type="dxa"/>
            <w:tcBorders>
              <w:top w:val="nil"/>
              <w:left w:val="nil"/>
              <w:bottom w:val="single" w:sz="4" w:space="0" w:color="auto"/>
              <w:right w:val="single" w:sz="4" w:space="0" w:color="auto"/>
            </w:tcBorders>
            <w:vAlign w:val="center"/>
            <w:hideMark/>
          </w:tcPr>
          <w:p w:rsidR="00F55177" w:rsidRPr="00F55177" w:rsidRDefault="00F55177" w:rsidP="00F55177">
            <w:pPr>
              <w:spacing w:after="0" w:line="240" w:lineRule="auto"/>
              <w:rPr>
                <w:rFonts w:ascii="Times New Roman" w:eastAsia="Times New Roman" w:hAnsi="Times New Roman" w:cs="Times New Roman"/>
                <w:color w:val="000000"/>
                <w:sz w:val="20"/>
                <w:szCs w:val="20"/>
                <w:lang w:eastAsia="pl-PL"/>
              </w:rPr>
            </w:pPr>
            <w:r w:rsidRPr="00F55177">
              <w:rPr>
                <w:rFonts w:ascii="Times New Roman" w:eastAsia="Times New Roman" w:hAnsi="Times New Roman" w:cs="Times New Roman"/>
                <w:color w:val="000000"/>
                <w:sz w:val="20"/>
                <w:szCs w:val="20"/>
                <w:lang w:eastAsia="pl-PL"/>
              </w:rPr>
              <w:t xml:space="preserve">Łopata </w:t>
            </w:r>
          </w:p>
        </w:tc>
        <w:tc>
          <w:tcPr>
            <w:tcW w:w="1344" w:type="dxa"/>
            <w:tcBorders>
              <w:top w:val="nil"/>
              <w:left w:val="nil"/>
              <w:bottom w:val="single" w:sz="4" w:space="0" w:color="auto"/>
              <w:right w:val="single" w:sz="4" w:space="0" w:color="auto"/>
            </w:tcBorders>
          </w:tcPr>
          <w:p w:rsidR="00F55177" w:rsidRPr="00F55177" w:rsidRDefault="00F55177" w:rsidP="00F55177">
            <w:pPr>
              <w:spacing w:after="0" w:line="240" w:lineRule="auto"/>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20 szt.</w:t>
            </w:r>
          </w:p>
        </w:tc>
      </w:tr>
    </w:tbl>
    <w:p w:rsidR="00F55177" w:rsidRDefault="00F55177" w:rsidP="0093083C">
      <w:pPr>
        <w:pStyle w:val="Standard"/>
        <w:tabs>
          <w:tab w:val="left" w:pos="425"/>
        </w:tabs>
        <w:spacing w:line="240" w:lineRule="auto"/>
        <w:jc w:val="both"/>
        <w:rPr>
          <w:rFonts w:asciiTheme="minorHAnsi" w:hAnsiTheme="minorHAnsi" w:cstheme="minorHAnsi"/>
          <w:spacing w:val="-2"/>
        </w:rPr>
      </w:pPr>
    </w:p>
    <w:bookmarkEnd w:id="3"/>
    <w:p w:rsidR="002906D6" w:rsidRDefault="002906D6" w:rsidP="00F55177">
      <w:pPr>
        <w:pStyle w:val="Standard"/>
        <w:tabs>
          <w:tab w:val="left" w:pos="425"/>
        </w:tabs>
        <w:spacing w:line="240" w:lineRule="auto"/>
        <w:jc w:val="both"/>
        <w:rPr>
          <w:rFonts w:asciiTheme="minorHAnsi" w:hAnsiTheme="minorHAnsi" w:cstheme="minorHAnsi"/>
          <w:spacing w:val="-2"/>
        </w:rPr>
      </w:pPr>
      <w:r w:rsidRPr="001A0C1E">
        <w:rPr>
          <w:rFonts w:asciiTheme="minorHAnsi" w:hAnsiTheme="minorHAnsi" w:cstheme="minorHAnsi"/>
          <w:spacing w:val="-2"/>
          <w:u w:val="single"/>
        </w:rPr>
        <w:t>Część nr 2</w:t>
      </w:r>
    </w:p>
    <w:tbl>
      <w:tblPr>
        <w:tblW w:w="9578" w:type="dxa"/>
        <w:tblInd w:w="58" w:type="dxa"/>
        <w:tblCellMar>
          <w:left w:w="70" w:type="dxa"/>
          <w:right w:w="70" w:type="dxa"/>
        </w:tblCellMar>
        <w:tblLook w:val="04A0"/>
      </w:tblPr>
      <w:tblGrid>
        <w:gridCol w:w="560"/>
        <w:gridCol w:w="7674"/>
        <w:gridCol w:w="1344"/>
      </w:tblGrid>
      <w:tr w:rsidR="00F55177" w:rsidRPr="00F55177" w:rsidTr="00F55177">
        <w:trPr>
          <w:trHeight w:val="288"/>
        </w:trPr>
        <w:tc>
          <w:tcPr>
            <w:tcW w:w="560" w:type="dxa"/>
            <w:tcBorders>
              <w:top w:val="single" w:sz="4" w:space="0" w:color="auto"/>
              <w:left w:val="single" w:sz="4" w:space="0" w:color="auto"/>
              <w:bottom w:val="single" w:sz="4" w:space="0" w:color="auto"/>
              <w:right w:val="single" w:sz="4" w:space="0" w:color="auto"/>
            </w:tcBorders>
            <w:noWrap/>
            <w:vAlign w:val="bottom"/>
            <w:hideMark/>
          </w:tcPr>
          <w:p w:rsidR="00F55177" w:rsidRPr="00F55177" w:rsidRDefault="00F55177" w:rsidP="00F55177">
            <w:pPr>
              <w:spacing w:after="0" w:line="240" w:lineRule="auto"/>
              <w:jc w:val="right"/>
              <w:rPr>
                <w:rFonts w:ascii="Calibri" w:eastAsia="Times New Roman" w:hAnsi="Calibri" w:cs="Calibri"/>
                <w:color w:val="000000"/>
                <w:lang w:eastAsia="pl-PL"/>
              </w:rPr>
            </w:pPr>
            <w:r w:rsidRPr="00F55177">
              <w:rPr>
                <w:rFonts w:ascii="Calibri" w:eastAsia="Times New Roman" w:hAnsi="Calibri" w:cs="Calibri"/>
                <w:color w:val="000000"/>
                <w:lang w:eastAsia="pl-PL"/>
              </w:rPr>
              <w:t>1</w:t>
            </w:r>
            <w:r w:rsidR="002278E1">
              <w:rPr>
                <w:rFonts w:ascii="Calibri" w:eastAsia="Times New Roman" w:hAnsi="Calibri" w:cs="Calibri"/>
                <w:color w:val="000000"/>
                <w:lang w:eastAsia="pl-PL"/>
              </w:rPr>
              <w:t>1</w:t>
            </w:r>
          </w:p>
        </w:tc>
        <w:tc>
          <w:tcPr>
            <w:tcW w:w="7674" w:type="dxa"/>
            <w:tcBorders>
              <w:top w:val="single" w:sz="4" w:space="0" w:color="auto"/>
              <w:left w:val="nil"/>
              <w:bottom w:val="single" w:sz="4" w:space="0" w:color="auto"/>
              <w:right w:val="single" w:sz="4" w:space="0" w:color="auto"/>
            </w:tcBorders>
            <w:vAlign w:val="center"/>
            <w:hideMark/>
          </w:tcPr>
          <w:p w:rsidR="00F55177" w:rsidRPr="00F55177" w:rsidRDefault="00F55177" w:rsidP="00F55177">
            <w:pPr>
              <w:spacing w:after="0" w:line="240" w:lineRule="auto"/>
              <w:rPr>
                <w:rFonts w:ascii="Times New Roman" w:eastAsia="Times New Roman" w:hAnsi="Times New Roman" w:cs="Times New Roman"/>
                <w:color w:val="000000"/>
                <w:sz w:val="20"/>
                <w:szCs w:val="20"/>
                <w:lang w:eastAsia="pl-PL"/>
              </w:rPr>
            </w:pPr>
            <w:r w:rsidRPr="00F55177">
              <w:rPr>
                <w:rFonts w:ascii="Times New Roman" w:eastAsia="Times New Roman" w:hAnsi="Times New Roman" w:cs="Times New Roman"/>
                <w:color w:val="000000"/>
                <w:sz w:val="20"/>
                <w:szCs w:val="20"/>
                <w:lang w:eastAsia="pl-PL"/>
              </w:rPr>
              <w:t xml:space="preserve">Radiotelefony przenośne IP67 </w:t>
            </w:r>
          </w:p>
        </w:tc>
        <w:tc>
          <w:tcPr>
            <w:tcW w:w="1344" w:type="dxa"/>
            <w:tcBorders>
              <w:top w:val="single" w:sz="4" w:space="0" w:color="auto"/>
              <w:left w:val="nil"/>
              <w:bottom w:val="single" w:sz="4" w:space="0" w:color="auto"/>
              <w:right w:val="single" w:sz="4" w:space="0" w:color="auto"/>
            </w:tcBorders>
          </w:tcPr>
          <w:p w:rsidR="00F55177" w:rsidRPr="00F55177" w:rsidRDefault="00F55177" w:rsidP="00F55177">
            <w:pPr>
              <w:spacing w:after="0" w:line="240" w:lineRule="auto"/>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6 szt.</w:t>
            </w:r>
          </w:p>
        </w:tc>
      </w:tr>
      <w:tr w:rsidR="00F55177" w:rsidRPr="00F55177" w:rsidTr="00F55177">
        <w:trPr>
          <w:trHeight w:val="288"/>
        </w:trPr>
        <w:tc>
          <w:tcPr>
            <w:tcW w:w="560" w:type="dxa"/>
            <w:tcBorders>
              <w:top w:val="nil"/>
              <w:left w:val="single" w:sz="4" w:space="0" w:color="auto"/>
              <w:bottom w:val="single" w:sz="4" w:space="0" w:color="auto"/>
              <w:right w:val="single" w:sz="4" w:space="0" w:color="auto"/>
            </w:tcBorders>
            <w:noWrap/>
            <w:vAlign w:val="bottom"/>
            <w:hideMark/>
          </w:tcPr>
          <w:p w:rsidR="00F55177" w:rsidRPr="00F55177" w:rsidRDefault="00F55177" w:rsidP="00F55177">
            <w:pPr>
              <w:spacing w:after="0" w:line="240" w:lineRule="auto"/>
              <w:jc w:val="right"/>
              <w:rPr>
                <w:rFonts w:ascii="Calibri" w:eastAsia="Times New Roman" w:hAnsi="Calibri" w:cs="Calibri"/>
                <w:color w:val="000000"/>
                <w:lang w:eastAsia="pl-PL"/>
              </w:rPr>
            </w:pPr>
            <w:r w:rsidRPr="00F55177">
              <w:rPr>
                <w:rFonts w:ascii="Calibri" w:eastAsia="Times New Roman" w:hAnsi="Calibri" w:cs="Calibri"/>
                <w:color w:val="000000"/>
                <w:lang w:eastAsia="pl-PL"/>
              </w:rPr>
              <w:t>1</w:t>
            </w:r>
            <w:r w:rsidR="002278E1">
              <w:rPr>
                <w:rFonts w:ascii="Calibri" w:eastAsia="Times New Roman" w:hAnsi="Calibri" w:cs="Calibri"/>
                <w:color w:val="000000"/>
                <w:lang w:eastAsia="pl-PL"/>
              </w:rPr>
              <w:t>2</w:t>
            </w:r>
          </w:p>
        </w:tc>
        <w:tc>
          <w:tcPr>
            <w:tcW w:w="7674" w:type="dxa"/>
            <w:tcBorders>
              <w:top w:val="nil"/>
              <w:left w:val="nil"/>
              <w:bottom w:val="single" w:sz="4" w:space="0" w:color="auto"/>
              <w:right w:val="single" w:sz="4" w:space="0" w:color="auto"/>
            </w:tcBorders>
            <w:vAlign w:val="center"/>
            <w:hideMark/>
          </w:tcPr>
          <w:p w:rsidR="00F55177" w:rsidRPr="00F55177" w:rsidRDefault="00F55177" w:rsidP="00F55177">
            <w:pPr>
              <w:spacing w:after="0" w:line="240" w:lineRule="auto"/>
              <w:rPr>
                <w:rFonts w:ascii="Times New Roman" w:eastAsia="Times New Roman" w:hAnsi="Times New Roman" w:cs="Times New Roman"/>
                <w:color w:val="000000"/>
                <w:sz w:val="20"/>
                <w:szCs w:val="20"/>
                <w:lang w:eastAsia="pl-PL"/>
              </w:rPr>
            </w:pPr>
            <w:r w:rsidRPr="00F55177">
              <w:rPr>
                <w:rFonts w:ascii="Times New Roman" w:eastAsia="Times New Roman" w:hAnsi="Times New Roman" w:cs="Times New Roman"/>
                <w:color w:val="000000"/>
                <w:sz w:val="20"/>
                <w:szCs w:val="20"/>
                <w:lang w:eastAsia="pl-PL"/>
              </w:rPr>
              <w:t xml:space="preserve">Radiostacje przewoźne/bazowe </w:t>
            </w:r>
          </w:p>
        </w:tc>
        <w:tc>
          <w:tcPr>
            <w:tcW w:w="1344" w:type="dxa"/>
            <w:tcBorders>
              <w:top w:val="nil"/>
              <w:left w:val="nil"/>
              <w:bottom w:val="single" w:sz="4" w:space="0" w:color="auto"/>
              <w:right w:val="single" w:sz="4" w:space="0" w:color="auto"/>
            </w:tcBorders>
          </w:tcPr>
          <w:p w:rsidR="00F55177" w:rsidRPr="00F55177" w:rsidRDefault="00F55177" w:rsidP="00F55177">
            <w:pPr>
              <w:spacing w:after="0" w:line="240" w:lineRule="auto"/>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2 szt</w:t>
            </w:r>
            <w:r w:rsidR="000500B2">
              <w:rPr>
                <w:rFonts w:ascii="Times New Roman" w:eastAsia="Times New Roman" w:hAnsi="Times New Roman" w:cs="Times New Roman"/>
                <w:color w:val="000000"/>
                <w:sz w:val="20"/>
                <w:szCs w:val="20"/>
                <w:lang w:eastAsia="pl-PL"/>
              </w:rPr>
              <w:t>.</w:t>
            </w:r>
          </w:p>
        </w:tc>
      </w:tr>
      <w:tr w:rsidR="00F55177" w:rsidRPr="00F55177" w:rsidTr="00F55177">
        <w:trPr>
          <w:trHeight w:val="288"/>
        </w:trPr>
        <w:tc>
          <w:tcPr>
            <w:tcW w:w="560" w:type="dxa"/>
            <w:tcBorders>
              <w:top w:val="nil"/>
              <w:left w:val="single" w:sz="4" w:space="0" w:color="auto"/>
              <w:bottom w:val="single" w:sz="4" w:space="0" w:color="auto"/>
              <w:right w:val="single" w:sz="4" w:space="0" w:color="auto"/>
            </w:tcBorders>
            <w:noWrap/>
            <w:vAlign w:val="bottom"/>
            <w:hideMark/>
          </w:tcPr>
          <w:p w:rsidR="00F55177" w:rsidRPr="00F55177" w:rsidRDefault="00F55177" w:rsidP="00F55177">
            <w:pPr>
              <w:spacing w:after="0" w:line="240" w:lineRule="auto"/>
              <w:jc w:val="right"/>
              <w:rPr>
                <w:rFonts w:ascii="Calibri" w:eastAsia="Times New Roman" w:hAnsi="Calibri" w:cs="Calibri"/>
                <w:color w:val="000000"/>
                <w:lang w:eastAsia="pl-PL"/>
              </w:rPr>
            </w:pPr>
            <w:r w:rsidRPr="00F55177">
              <w:rPr>
                <w:rFonts w:ascii="Calibri" w:eastAsia="Times New Roman" w:hAnsi="Calibri" w:cs="Calibri"/>
                <w:color w:val="000000"/>
                <w:lang w:eastAsia="pl-PL"/>
              </w:rPr>
              <w:t>1</w:t>
            </w:r>
            <w:r w:rsidR="002278E1">
              <w:rPr>
                <w:rFonts w:ascii="Calibri" w:eastAsia="Times New Roman" w:hAnsi="Calibri" w:cs="Calibri"/>
                <w:color w:val="000000"/>
                <w:lang w:eastAsia="pl-PL"/>
              </w:rPr>
              <w:t>3</w:t>
            </w:r>
          </w:p>
        </w:tc>
        <w:tc>
          <w:tcPr>
            <w:tcW w:w="7674" w:type="dxa"/>
            <w:tcBorders>
              <w:top w:val="nil"/>
              <w:left w:val="nil"/>
              <w:bottom w:val="single" w:sz="4" w:space="0" w:color="auto"/>
              <w:right w:val="single" w:sz="4" w:space="0" w:color="auto"/>
            </w:tcBorders>
            <w:vAlign w:val="center"/>
            <w:hideMark/>
          </w:tcPr>
          <w:p w:rsidR="00F55177" w:rsidRPr="00F55177" w:rsidRDefault="00F55177" w:rsidP="00F55177">
            <w:pPr>
              <w:spacing w:after="0" w:line="240" w:lineRule="auto"/>
              <w:rPr>
                <w:rFonts w:ascii="Times New Roman" w:eastAsia="Times New Roman" w:hAnsi="Times New Roman" w:cs="Times New Roman"/>
                <w:color w:val="000000"/>
                <w:sz w:val="20"/>
                <w:szCs w:val="20"/>
                <w:lang w:eastAsia="pl-PL"/>
              </w:rPr>
            </w:pPr>
            <w:r w:rsidRPr="00F55177">
              <w:rPr>
                <w:rFonts w:ascii="Times New Roman" w:eastAsia="Times New Roman" w:hAnsi="Times New Roman" w:cs="Times New Roman"/>
                <w:color w:val="000000"/>
                <w:sz w:val="20"/>
                <w:szCs w:val="20"/>
                <w:lang w:eastAsia="pl-PL"/>
              </w:rPr>
              <w:t xml:space="preserve">Megafon </w:t>
            </w:r>
          </w:p>
        </w:tc>
        <w:tc>
          <w:tcPr>
            <w:tcW w:w="1344" w:type="dxa"/>
            <w:tcBorders>
              <w:top w:val="nil"/>
              <w:left w:val="nil"/>
              <w:bottom w:val="single" w:sz="4" w:space="0" w:color="auto"/>
              <w:right w:val="single" w:sz="4" w:space="0" w:color="auto"/>
            </w:tcBorders>
          </w:tcPr>
          <w:p w:rsidR="00F55177" w:rsidRPr="00F55177" w:rsidRDefault="00F55177" w:rsidP="00F55177">
            <w:pPr>
              <w:spacing w:after="0" w:line="240" w:lineRule="auto"/>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4 szt.</w:t>
            </w:r>
          </w:p>
        </w:tc>
      </w:tr>
      <w:tr w:rsidR="00F55177" w:rsidRPr="00F55177" w:rsidTr="00F55177">
        <w:trPr>
          <w:trHeight w:val="288"/>
        </w:trPr>
        <w:tc>
          <w:tcPr>
            <w:tcW w:w="560" w:type="dxa"/>
            <w:tcBorders>
              <w:top w:val="nil"/>
              <w:left w:val="single" w:sz="4" w:space="0" w:color="auto"/>
              <w:bottom w:val="single" w:sz="4" w:space="0" w:color="auto"/>
              <w:right w:val="single" w:sz="4" w:space="0" w:color="auto"/>
            </w:tcBorders>
            <w:noWrap/>
            <w:vAlign w:val="bottom"/>
            <w:hideMark/>
          </w:tcPr>
          <w:p w:rsidR="00F55177" w:rsidRPr="00F55177" w:rsidRDefault="00F55177" w:rsidP="00F55177">
            <w:pPr>
              <w:spacing w:after="0" w:line="240" w:lineRule="auto"/>
              <w:jc w:val="right"/>
              <w:rPr>
                <w:rFonts w:ascii="Calibri" w:eastAsia="Times New Roman" w:hAnsi="Calibri" w:cs="Calibri"/>
                <w:color w:val="000000"/>
                <w:lang w:eastAsia="pl-PL"/>
              </w:rPr>
            </w:pPr>
            <w:r w:rsidRPr="00F55177">
              <w:rPr>
                <w:rFonts w:ascii="Calibri" w:eastAsia="Times New Roman" w:hAnsi="Calibri" w:cs="Calibri"/>
                <w:color w:val="000000"/>
                <w:lang w:eastAsia="pl-PL"/>
              </w:rPr>
              <w:t>1</w:t>
            </w:r>
            <w:r w:rsidR="002278E1">
              <w:rPr>
                <w:rFonts w:ascii="Calibri" w:eastAsia="Times New Roman" w:hAnsi="Calibri" w:cs="Calibri"/>
                <w:color w:val="000000"/>
                <w:lang w:eastAsia="pl-PL"/>
              </w:rPr>
              <w:t>4</w:t>
            </w:r>
          </w:p>
        </w:tc>
        <w:tc>
          <w:tcPr>
            <w:tcW w:w="7674" w:type="dxa"/>
            <w:tcBorders>
              <w:top w:val="nil"/>
              <w:left w:val="nil"/>
              <w:bottom w:val="single" w:sz="4" w:space="0" w:color="auto"/>
              <w:right w:val="single" w:sz="4" w:space="0" w:color="auto"/>
            </w:tcBorders>
            <w:vAlign w:val="center"/>
            <w:hideMark/>
          </w:tcPr>
          <w:p w:rsidR="00F55177" w:rsidRPr="00F55177" w:rsidRDefault="00F55177" w:rsidP="00F55177">
            <w:pPr>
              <w:spacing w:after="0" w:line="240" w:lineRule="auto"/>
              <w:rPr>
                <w:rFonts w:ascii="Times New Roman" w:eastAsia="Times New Roman" w:hAnsi="Times New Roman" w:cs="Times New Roman"/>
                <w:color w:val="000000"/>
                <w:sz w:val="20"/>
                <w:szCs w:val="20"/>
                <w:lang w:eastAsia="pl-PL"/>
              </w:rPr>
            </w:pPr>
            <w:r w:rsidRPr="00F55177">
              <w:rPr>
                <w:rFonts w:ascii="Times New Roman" w:eastAsia="Times New Roman" w:hAnsi="Times New Roman" w:cs="Times New Roman"/>
                <w:color w:val="000000"/>
                <w:sz w:val="20"/>
                <w:szCs w:val="20"/>
                <w:lang w:eastAsia="pl-PL"/>
              </w:rPr>
              <w:t xml:space="preserve">Syrena przenośna </w:t>
            </w:r>
          </w:p>
        </w:tc>
        <w:tc>
          <w:tcPr>
            <w:tcW w:w="1344" w:type="dxa"/>
            <w:tcBorders>
              <w:top w:val="nil"/>
              <w:left w:val="nil"/>
              <w:bottom w:val="single" w:sz="4" w:space="0" w:color="auto"/>
              <w:right w:val="single" w:sz="4" w:space="0" w:color="auto"/>
            </w:tcBorders>
          </w:tcPr>
          <w:p w:rsidR="00F55177" w:rsidRPr="00F55177" w:rsidRDefault="00F55177" w:rsidP="00F55177">
            <w:pPr>
              <w:spacing w:after="0" w:line="240" w:lineRule="auto"/>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2 szt.</w:t>
            </w:r>
          </w:p>
        </w:tc>
      </w:tr>
    </w:tbl>
    <w:p w:rsidR="00F55177" w:rsidRDefault="00F55177" w:rsidP="00F55177">
      <w:pPr>
        <w:pStyle w:val="Standard"/>
        <w:tabs>
          <w:tab w:val="left" w:pos="425"/>
        </w:tabs>
        <w:spacing w:line="240" w:lineRule="auto"/>
        <w:jc w:val="both"/>
        <w:rPr>
          <w:rFonts w:asciiTheme="minorHAnsi" w:hAnsiTheme="minorHAnsi" w:cstheme="minorHAnsi"/>
          <w:spacing w:val="-2"/>
          <w:u w:val="single"/>
        </w:rPr>
      </w:pPr>
      <w:bookmarkStart w:id="4" w:name="_Hlk213830052"/>
    </w:p>
    <w:p w:rsidR="00F14193" w:rsidRDefault="00F14193" w:rsidP="00F55177">
      <w:pPr>
        <w:pStyle w:val="Standard"/>
        <w:tabs>
          <w:tab w:val="left" w:pos="425"/>
        </w:tabs>
        <w:spacing w:line="240" w:lineRule="auto"/>
        <w:jc w:val="both"/>
        <w:rPr>
          <w:rFonts w:asciiTheme="minorHAnsi" w:hAnsiTheme="minorHAnsi" w:cstheme="minorHAnsi"/>
          <w:spacing w:val="-2"/>
        </w:rPr>
      </w:pPr>
      <w:r w:rsidRPr="001A0C1E">
        <w:rPr>
          <w:rFonts w:asciiTheme="minorHAnsi" w:hAnsiTheme="minorHAnsi" w:cstheme="minorHAnsi"/>
          <w:spacing w:val="-2"/>
          <w:u w:val="single"/>
        </w:rPr>
        <w:lastRenderedPageBreak/>
        <w:t>Część nr 3</w:t>
      </w:r>
    </w:p>
    <w:tbl>
      <w:tblPr>
        <w:tblW w:w="9578" w:type="dxa"/>
        <w:tblInd w:w="58" w:type="dxa"/>
        <w:tblCellMar>
          <w:left w:w="70" w:type="dxa"/>
          <w:right w:w="70" w:type="dxa"/>
        </w:tblCellMar>
        <w:tblLook w:val="04A0"/>
      </w:tblPr>
      <w:tblGrid>
        <w:gridCol w:w="560"/>
        <w:gridCol w:w="7674"/>
        <w:gridCol w:w="1344"/>
      </w:tblGrid>
      <w:tr w:rsidR="00D43C49" w:rsidRPr="00D43C49" w:rsidTr="00D43C49">
        <w:trPr>
          <w:trHeight w:val="288"/>
        </w:trPr>
        <w:tc>
          <w:tcPr>
            <w:tcW w:w="560" w:type="dxa"/>
            <w:tcBorders>
              <w:top w:val="single" w:sz="4" w:space="0" w:color="auto"/>
              <w:left w:val="single" w:sz="4" w:space="0" w:color="auto"/>
              <w:bottom w:val="single" w:sz="4" w:space="0" w:color="auto"/>
              <w:right w:val="single" w:sz="4" w:space="0" w:color="auto"/>
            </w:tcBorders>
            <w:noWrap/>
            <w:vAlign w:val="bottom"/>
            <w:hideMark/>
          </w:tcPr>
          <w:bookmarkEnd w:id="4"/>
          <w:p w:rsidR="00D43C49" w:rsidRPr="00D43C49" w:rsidRDefault="00D43C49" w:rsidP="00D43C49">
            <w:pPr>
              <w:spacing w:after="0" w:line="240" w:lineRule="auto"/>
              <w:jc w:val="right"/>
              <w:rPr>
                <w:rFonts w:ascii="Calibri" w:eastAsia="Times New Roman" w:hAnsi="Calibri" w:cs="Calibri"/>
                <w:color w:val="000000"/>
                <w:lang w:eastAsia="pl-PL"/>
              </w:rPr>
            </w:pPr>
            <w:r w:rsidRPr="00D43C49">
              <w:rPr>
                <w:rFonts w:ascii="Calibri" w:eastAsia="Times New Roman" w:hAnsi="Calibri" w:cs="Calibri"/>
                <w:color w:val="000000"/>
                <w:lang w:eastAsia="pl-PL"/>
              </w:rPr>
              <w:t>1</w:t>
            </w:r>
            <w:r w:rsidR="002278E1">
              <w:rPr>
                <w:rFonts w:ascii="Calibri" w:eastAsia="Times New Roman" w:hAnsi="Calibri" w:cs="Calibri"/>
                <w:color w:val="000000"/>
                <w:lang w:eastAsia="pl-PL"/>
              </w:rPr>
              <w:t>5</w:t>
            </w:r>
          </w:p>
        </w:tc>
        <w:tc>
          <w:tcPr>
            <w:tcW w:w="7674" w:type="dxa"/>
            <w:tcBorders>
              <w:top w:val="single" w:sz="4" w:space="0" w:color="auto"/>
              <w:left w:val="nil"/>
              <w:bottom w:val="single" w:sz="4" w:space="0" w:color="auto"/>
              <w:right w:val="single" w:sz="4" w:space="0" w:color="auto"/>
            </w:tcBorders>
            <w:vAlign w:val="center"/>
            <w:hideMark/>
          </w:tcPr>
          <w:p w:rsidR="00D43C49" w:rsidRPr="00D43C49" w:rsidRDefault="00D43C49" w:rsidP="00D43C49">
            <w:pPr>
              <w:spacing w:after="0" w:line="240" w:lineRule="auto"/>
              <w:rPr>
                <w:rFonts w:ascii="Times New Roman" w:eastAsia="Times New Roman" w:hAnsi="Times New Roman" w:cs="Times New Roman"/>
                <w:color w:val="000000"/>
                <w:sz w:val="20"/>
                <w:szCs w:val="20"/>
                <w:lang w:eastAsia="pl-PL"/>
              </w:rPr>
            </w:pPr>
            <w:r w:rsidRPr="00D43C49">
              <w:rPr>
                <w:rFonts w:ascii="Times New Roman" w:eastAsia="Times New Roman" w:hAnsi="Times New Roman" w:cs="Times New Roman"/>
                <w:color w:val="000000"/>
                <w:sz w:val="20"/>
                <w:szCs w:val="20"/>
                <w:lang w:eastAsia="pl-PL"/>
              </w:rPr>
              <w:t>Torba ratownicza</w:t>
            </w:r>
          </w:p>
        </w:tc>
        <w:tc>
          <w:tcPr>
            <w:tcW w:w="1344" w:type="dxa"/>
            <w:tcBorders>
              <w:top w:val="single" w:sz="4" w:space="0" w:color="auto"/>
              <w:left w:val="nil"/>
              <w:bottom w:val="single" w:sz="4" w:space="0" w:color="auto"/>
              <w:right w:val="single" w:sz="4" w:space="0" w:color="auto"/>
            </w:tcBorders>
          </w:tcPr>
          <w:p w:rsidR="00D43C49" w:rsidRPr="00D43C49" w:rsidRDefault="00D43C49" w:rsidP="00D43C49">
            <w:pPr>
              <w:spacing w:after="0" w:line="240" w:lineRule="auto"/>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1 szt.</w:t>
            </w:r>
          </w:p>
        </w:tc>
      </w:tr>
      <w:tr w:rsidR="00D43C49" w:rsidRPr="00D43C49" w:rsidTr="00D43C49">
        <w:trPr>
          <w:trHeight w:val="288"/>
        </w:trPr>
        <w:tc>
          <w:tcPr>
            <w:tcW w:w="560" w:type="dxa"/>
            <w:tcBorders>
              <w:top w:val="nil"/>
              <w:left w:val="single" w:sz="4" w:space="0" w:color="auto"/>
              <w:bottom w:val="single" w:sz="4" w:space="0" w:color="auto"/>
              <w:right w:val="single" w:sz="4" w:space="0" w:color="auto"/>
            </w:tcBorders>
            <w:noWrap/>
            <w:vAlign w:val="bottom"/>
            <w:hideMark/>
          </w:tcPr>
          <w:p w:rsidR="00D43C49" w:rsidRPr="00D43C49" w:rsidRDefault="00D43C49" w:rsidP="00D43C49">
            <w:pPr>
              <w:spacing w:after="0" w:line="240" w:lineRule="auto"/>
              <w:jc w:val="right"/>
              <w:rPr>
                <w:rFonts w:ascii="Calibri" w:eastAsia="Times New Roman" w:hAnsi="Calibri" w:cs="Calibri"/>
                <w:color w:val="000000"/>
                <w:lang w:eastAsia="pl-PL"/>
              </w:rPr>
            </w:pPr>
            <w:r w:rsidRPr="00D43C49">
              <w:rPr>
                <w:rFonts w:ascii="Calibri" w:eastAsia="Times New Roman" w:hAnsi="Calibri" w:cs="Calibri"/>
                <w:color w:val="000000"/>
                <w:lang w:eastAsia="pl-PL"/>
              </w:rPr>
              <w:t>1</w:t>
            </w:r>
            <w:r w:rsidR="002278E1">
              <w:rPr>
                <w:rFonts w:ascii="Calibri" w:eastAsia="Times New Roman" w:hAnsi="Calibri" w:cs="Calibri"/>
                <w:color w:val="000000"/>
                <w:lang w:eastAsia="pl-PL"/>
              </w:rPr>
              <w:t>6</w:t>
            </w:r>
          </w:p>
        </w:tc>
        <w:tc>
          <w:tcPr>
            <w:tcW w:w="7674" w:type="dxa"/>
            <w:tcBorders>
              <w:top w:val="nil"/>
              <w:left w:val="nil"/>
              <w:bottom w:val="single" w:sz="4" w:space="0" w:color="auto"/>
              <w:right w:val="single" w:sz="4" w:space="0" w:color="auto"/>
            </w:tcBorders>
            <w:vAlign w:val="center"/>
            <w:hideMark/>
          </w:tcPr>
          <w:p w:rsidR="00D43C49" w:rsidRPr="00D43C49" w:rsidRDefault="00D43C49" w:rsidP="00D43C49">
            <w:pPr>
              <w:spacing w:after="0" w:line="240" w:lineRule="auto"/>
              <w:rPr>
                <w:rFonts w:ascii="Times New Roman" w:eastAsia="Times New Roman" w:hAnsi="Times New Roman" w:cs="Times New Roman"/>
                <w:color w:val="000000"/>
                <w:sz w:val="20"/>
                <w:szCs w:val="20"/>
                <w:lang w:eastAsia="pl-PL"/>
              </w:rPr>
            </w:pPr>
            <w:r w:rsidRPr="00D43C49">
              <w:rPr>
                <w:rFonts w:ascii="Times New Roman" w:eastAsia="Times New Roman" w:hAnsi="Times New Roman" w:cs="Times New Roman"/>
                <w:color w:val="000000"/>
                <w:sz w:val="20"/>
                <w:szCs w:val="20"/>
                <w:lang w:eastAsia="pl-PL"/>
              </w:rPr>
              <w:t xml:space="preserve">Defibrylator  </w:t>
            </w:r>
          </w:p>
        </w:tc>
        <w:tc>
          <w:tcPr>
            <w:tcW w:w="1344" w:type="dxa"/>
            <w:tcBorders>
              <w:top w:val="nil"/>
              <w:left w:val="nil"/>
              <w:bottom w:val="single" w:sz="4" w:space="0" w:color="auto"/>
              <w:right w:val="single" w:sz="4" w:space="0" w:color="auto"/>
            </w:tcBorders>
          </w:tcPr>
          <w:p w:rsidR="00D43C49" w:rsidRPr="00D43C49" w:rsidRDefault="00D43C49" w:rsidP="00D43C49">
            <w:pPr>
              <w:spacing w:after="0" w:line="240" w:lineRule="auto"/>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2 szt.</w:t>
            </w:r>
          </w:p>
        </w:tc>
      </w:tr>
    </w:tbl>
    <w:p w:rsidR="00D43C49" w:rsidRDefault="00D43C49" w:rsidP="00F55177">
      <w:pPr>
        <w:pStyle w:val="Standard"/>
        <w:tabs>
          <w:tab w:val="left" w:pos="425"/>
        </w:tabs>
        <w:spacing w:line="240" w:lineRule="auto"/>
        <w:jc w:val="both"/>
        <w:rPr>
          <w:rFonts w:asciiTheme="minorHAnsi" w:hAnsiTheme="minorHAnsi" w:cstheme="minorHAnsi"/>
          <w:spacing w:val="-2"/>
          <w:u w:val="single"/>
        </w:rPr>
      </w:pPr>
    </w:p>
    <w:p w:rsidR="00F14193" w:rsidRDefault="00F14193" w:rsidP="00F55177">
      <w:pPr>
        <w:pStyle w:val="Standard"/>
        <w:tabs>
          <w:tab w:val="left" w:pos="425"/>
        </w:tabs>
        <w:spacing w:line="240" w:lineRule="auto"/>
        <w:jc w:val="both"/>
        <w:rPr>
          <w:rFonts w:asciiTheme="minorHAnsi" w:hAnsiTheme="minorHAnsi" w:cstheme="minorHAnsi"/>
          <w:spacing w:val="-2"/>
        </w:rPr>
      </w:pPr>
      <w:r w:rsidRPr="001A0C1E">
        <w:rPr>
          <w:rFonts w:asciiTheme="minorHAnsi" w:hAnsiTheme="minorHAnsi" w:cstheme="minorHAnsi"/>
          <w:spacing w:val="-2"/>
          <w:u w:val="single"/>
        </w:rPr>
        <w:t>Część nr 4</w:t>
      </w:r>
    </w:p>
    <w:tbl>
      <w:tblPr>
        <w:tblW w:w="9578" w:type="dxa"/>
        <w:tblInd w:w="58" w:type="dxa"/>
        <w:tblCellMar>
          <w:left w:w="70" w:type="dxa"/>
          <w:right w:w="70" w:type="dxa"/>
        </w:tblCellMar>
        <w:tblLook w:val="04A0"/>
      </w:tblPr>
      <w:tblGrid>
        <w:gridCol w:w="560"/>
        <w:gridCol w:w="7674"/>
        <w:gridCol w:w="1344"/>
      </w:tblGrid>
      <w:tr w:rsidR="00D43C49" w:rsidRPr="00D43C49" w:rsidTr="00D43C49">
        <w:trPr>
          <w:trHeight w:val="288"/>
        </w:trPr>
        <w:tc>
          <w:tcPr>
            <w:tcW w:w="560" w:type="dxa"/>
            <w:tcBorders>
              <w:top w:val="single" w:sz="4" w:space="0" w:color="auto"/>
              <w:left w:val="single" w:sz="4" w:space="0" w:color="auto"/>
              <w:bottom w:val="single" w:sz="4" w:space="0" w:color="auto"/>
              <w:right w:val="single" w:sz="4" w:space="0" w:color="auto"/>
            </w:tcBorders>
            <w:noWrap/>
            <w:vAlign w:val="bottom"/>
            <w:hideMark/>
          </w:tcPr>
          <w:p w:rsidR="00D43C49" w:rsidRPr="00D43C49" w:rsidRDefault="00D43C49" w:rsidP="00D43C49">
            <w:pPr>
              <w:spacing w:after="0" w:line="240" w:lineRule="auto"/>
              <w:jc w:val="right"/>
              <w:rPr>
                <w:rFonts w:ascii="Calibri" w:eastAsia="Times New Roman" w:hAnsi="Calibri" w:cs="Calibri"/>
                <w:color w:val="000000"/>
                <w:lang w:eastAsia="pl-PL"/>
              </w:rPr>
            </w:pPr>
            <w:bookmarkStart w:id="5" w:name="_Hlk213830367"/>
            <w:r w:rsidRPr="00D43C49">
              <w:rPr>
                <w:rFonts w:ascii="Calibri" w:eastAsia="Times New Roman" w:hAnsi="Calibri" w:cs="Calibri"/>
                <w:color w:val="000000"/>
                <w:lang w:eastAsia="pl-PL"/>
              </w:rPr>
              <w:t>1</w:t>
            </w:r>
            <w:r w:rsidR="002278E1">
              <w:rPr>
                <w:rFonts w:ascii="Calibri" w:eastAsia="Times New Roman" w:hAnsi="Calibri" w:cs="Calibri"/>
                <w:color w:val="000000"/>
                <w:lang w:eastAsia="pl-PL"/>
              </w:rPr>
              <w:t>7</w:t>
            </w:r>
          </w:p>
        </w:tc>
        <w:tc>
          <w:tcPr>
            <w:tcW w:w="7674" w:type="dxa"/>
            <w:tcBorders>
              <w:top w:val="single" w:sz="4" w:space="0" w:color="auto"/>
              <w:left w:val="nil"/>
              <w:bottom w:val="single" w:sz="4" w:space="0" w:color="auto"/>
              <w:right w:val="single" w:sz="4" w:space="0" w:color="auto"/>
            </w:tcBorders>
            <w:vAlign w:val="center"/>
            <w:hideMark/>
          </w:tcPr>
          <w:p w:rsidR="00D43C49" w:rsidRPr="00D43C49" w:rsidRDefault="00D43C49" w:rsidP="00D43C49">
            <w:pPr>
              <w:spacing w:after="0" w:line="240" w:lineRule="auto"/>
              <w:rPr>
                <w:rFonts w:ascii="Times New Roman" w:eastAsia="Times New Roman" w:hAnsi="Times New Roman" w:cs="Times New Roman"/>
                <w:color w:val="000000"/>
                <w:sz w:val="20"/>
                <w:szCs w:val="20"/>
                <w:lang w:eastAsia="pl-PL"/>
              </w:rPr>
            </w:pPr>
            <w:r w:rsidRPr="00D43C49">
              <w:rPr>
                <w:rFonts w:ascii="Times New Roman" w:eastAsia="Times New Roman" w:hAnsi="Times New Roman" w:cs="Times New Roman"/>
                <w:color w:val="000000"/>
                <w:sz w:val="20"/>
                <w:szCs w:val="20"/>
                <w:lang w:eastAsia="pl-PL"/>
              </w:rPr>
              <w:t>Cysterna do transportu wody pitnej</w:t>
            </w:r>
          </w:p>
        </w:tc>
        <w:tc>
          <w:tcPr>
            <w:tcW w:w="1344" w:type="dxa"/>
            <w:tcBorders>
              <w:top w:val="single" w:sz="4" w:space="0" w:color="auto"/>
              <w:left w:val="nil"/>
              <w:bottom w:val="single" w:sz="4" w:space="0" w:color="auto"/>
              <w:right w:val="single" w:sz="4" w:space="0" w:color="auto"/>
            </w:tcBorders>
          </w:tcPr>
          <w:p w:rsidR="00D43C49" w:rsidRPr="00D43C49" w:rsidRDefault="00D43C49" w:rsidP="00D43C49">
            <w:pPr>
              <w:spacing w:after="0" w:line="240" w:lineRule="auto"/>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1 szt.</w:t>
            </w:r>
          </w:p>
        </w:tc>
      </w:tr>
      <w:tr w:rsidR="00D43C49" w:rsidRPr="00D43C49" w:rsidTr="00D43C49">
        <w:trPr>
          <w:trHeight w:val="312"/>
        </w:trPr>
        <w:tc>
          <w:tcPr>
            <w:tcW w:w="560" w:type="dxa"/>
            <w:tcBorders>
              <w:top w:val="nil"/>
              <w:left w:val="single" w:sz="4" w:space="0" w:color="auto"/>
              <w:bottom w:val="single" w:sz="4" w:space="0" w:color="auto"/>
              <w:right w:val="single" w:sz="4" w:space="0" w:color="auto"/>
            </w:tcBorders>
            <w:noWrap/>
            <w:vAlign w:val="bottom"/>
            <w:hideMark/>
          </w:tcPr>
          <w:p w:rsidR="00D43C49" w:rsidRPr="00D43C49" w:rsidRDefault="00D43C49" w:rsidP="00D43C49">
            <w:pPr>
              <w:spacing w:after="0" w:line="240" w:lineRule="auto"/>
              <w:jc w:val="right"/>
              <w:rPr>
                <w:rFonts w:ascii="Calibri" w:eastAsia="Times New Roman" w:hAnsi="Calibri" w:cs="Calibri"/>
                <w:color w:val="000000"/>
                <w:lang w:eastAsia="pl-PL"/>
              </w:rPr>
            </w:pPr>
            <w:r w:rsidRPr="00D43C49">
              <w:rPr>
                <w:rFonts w:ascii="Calibri" w:eastAsia="Times New Roman" w:hAnsi="Calibri" w:cs="Calibri"/>
                <w:color w:val="000000"/>
                <w:lang w:eastAsia="pl-PL"/>
              </w:rPr>
              <w:t>1</w:t>
            </w:r>
            <w:r w:rsidR="002278E1">
              <w:rPr>
                <w:rFonts w:ascii="Calibri" w:eastAsia="Times New Roman" w:hAnsi="Calibri" w:cs="Calibri"/>
                <w:color w:val="000000"/>
                <w:lang w:eastAsia="pl-PL"/>
              </w:rPr>
              <w:t>8</w:t>
            </w:r>
          </w:p>
        </w:tc>
        <w:tc>
          <w:tcPr>
            <w:tcW w:w="7674" w:type="dxa"/>
            <w:tcBorders>
              <w:top w:val="nil"/>
              <w:left w:val="nil"/>
              <w:bottom w:val="single" w:sz="4" w:space="0" w:color="auto"/>
              <w:right w:val="single" w:sz="4" w:space="0" w:color="auto"/>
            </w:tcBorders>
            <w:vAlign w:val="center"/>
            <w:hideMark/>
          </w:tcPr>
          <w:p w:rsidR="00D43C49" w:rsidRPr="00D43C49" w:rsidRDefault="00D43C49" w:rsidP="00AA6FCB">
            <w:pPr>
              <w:spacing w:after="0" w:line="240" w:lineRule="auto"/>
              <w:rPr>
                <w:rFonts w:ascii="Times New Roman" w:eastAsia="Times New Roman" w:hAnsi="Times New Roman" w:cs="Times New Roman"/>
                <w:color w:val="000000"/>
                <w:sz w:val="20"/>
                <w:szCs w:val="20"/>
                <w:lang w:eastAsia="pl-PL"/>
              </w:rPr>
            </w:pPr>
            <w:r w:rsidRPr="00D43C49">
              <w:rPr>
                <w:rFonts w:ascii="Times New Roman" w:eastAsia="Times New Roman" w:hAnsi="Times New Roman" w:cs="Times New Roman"/>
                <w:color w:val="000000"/>
                <w:sz w:val="20"/>
                <w:szCs w:val="20"/>
                <w:lang w:eastAsia="pl-PL"/>
              </w:rPr>
              <w:t xml:space="preserve">Mobilna stacja uzdatniania wody </w:t>
            </w:r>
          </w:p>
        </w:tc>
        <w:tc>
          <w:tcPr>
            <w:tcW w:w="1344" w:type="dxa"/>
            <w:tcBorders>
              <w:top w:val="nil"/>
              <w:left w:val="nil"/>
              <w:bottom w:val="single" w:sz="4" w:space="0" w:color="auto"/>
              <w:right w:val="single" w:sz="4" w:space="0" w:color="auto"/>
            </w:tcBorders>
          </w:tcPr>
          <w:p w:rsidR="00D43C49" w:rsidRPr="00D43C49" w:rsidRDefault="00D43C49" w:rsidP="00D43C49">
            <w:pPr>
              <w:spacing w:after="0" w:line="240" w:lineRule="auto"/>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1 szt.</w:t>
            </w:r>
          </w:p>
        </w:tc>
      </w:tr>
      <w:tr w:rsidR="00D43C49" w:rsidRPr="00D43C49" w:rsidTr="00D43C49">
        <w:trPr>
          <w:trHeight w:val="312"/>
        </w:trPr>
        <w:tc>
          <w:tcPr>
            <w:tcW w:w="560" w:type="dxa"/>
            <w:tcBorders>
              <w:top w:val="nil"/>
              <w:left w:val="single" w:sz="4" w:space="0" w:color="auto"/>
              <w:bottom w:val="single" w:sz="4" w:space="0" w:color="auto"/>
              <w:right w:val="single" w:sz="4" w:space="0" w:color="auto"/>
            </w:tcBorders>
            <w:noWrap/>
            <w:vAlign w:val="bottom"/>
            <w:hideMark/>
          </w:tcPr>
          <w:p w:rsidR="00D43C49" w:rsidRPr="00D43C49" w:rsidRDefault="002278E1" w:rsidP="00D43C49">
            <w:pPr>
              <w:spacing w:after="0" w:line="240" w:lineRule="auto"/>
              <w:jc w:val="right"/>
              <w:rPr>
                <w:rFonts w:ascii="Calibri" w:eastAsia="Times New Roman" w:hAnsi="Calibri" w:cs="Calibri"/>
                <w:color w:val="000000"/>
                <w:lang w:eastAsia="pl-PL"/>
              </w:rPr>
            </w:pPr>
            <w:r>
              <w:rPr>
                <w:rFonts w:ascii="Calibri" w:eastAsia="Times New Roman" w:hAnsi="Calibri" w:cs="Calibri"/>
                <w:color w:val="000000"/>
                <w:lang w:eastAsia="pl-PL"/>
              </w:rPr>
              <w:t>19</w:t>
            </w:r>
          </w:p>
        </w:tc>
        <w:tc>
          <w:tcPr>
            <w:tcW w:w="7674" w:type="dxa"/>
            <w:tcBorders>
              <w:top w:val="nil"/>
              <w:left w:val="nil"/>
              <w:bottom w:val="single" w:sz="4" w:space="0" w:color="auto"/>
              <w:right w:val="single" w:sz="4" w:space="0" w:color="auto"/>
            </w:tcBorders>
            <w:vAlign w:val="center"/>
            <w:hideMark/>
          </w:tcPr>
          <w:p w:rsidR="00D43C49" w:rsidRPr="00D43C49" w:rsidRDefault="00D43C49" w:rsidP="00D43C49">
            <w:pPr>
              <w:spacing w:after="0" w:line="240" w:lineRule="auto"/>
              <w:rPr>
                <w:rFonts w:ascii="Times New Roman" w:eastAsia="Times New Roman" w:hAnsi="Times New Roman" w:cs="Times New Roman"/>
                <w:color w:val="000000"/>
                <w:sz w:val="20"/>
                <w:szCs w:val="20"/>
                <w:lang w:eastAsia="pl-PL"/>
              </w:rPr>
            </w:pPr>
            <w:r w:rsidRPr="00D43C49">
              <w:rPr>
                <w:rFonts w:ascii="Times New Roman" w:eastAsia="Times New Roman" w:hAnsi="Times New Roman" w:cs="Times New Roman"/>
                <w:color w:val="000000"/>
                <w:sz w:val="20"/>
                <w:szCs w:val="20"/>
                <w:lang w:eastAsia="pl-PL"/>
              </w:rPr>
              <w:t>Elastyczny zbiornik na wodę o poj. min. 2500 dm</w:t>
            </w:r>
            <w:r w:rsidRPr="00D43C49">
              <w:rPr>
                <w:rFonts w:ascii="Times New Roman" w:eastAsia="Times New Roman" w:hAnsi="Times New Roman" w:cs="Times New Roman"/>
                <w:color w:val="000000"/>
                <w:sz w:val="20"/>
                <w:szCs w:val="20"/>
                <w:vertAlign w:val="superscript"/>
                <w:lang w:eastAsia="pl-PL"/>
              </w:rPr>
              <w:t xml:space="preserve">3 </w:t>
            </w:r>
          </w:p>
        </w:tc>
        <w:tc>
          <w:tcPr>
            <w:tcW w:w="1344" w:type="dxa"/>
            <w:tcBorders>
              <w:top w:val="nil"/>
              <w:left w:val="nil"/>
              <w:bottom w:val="single" w:sz="4" w:space="0" w:color="auto"/>
              <w:right w:val="single" w:sz="4" w:space="0" w:color="auto"/>
            </w:tcBorders>
          </w:tcPr>
          <w:p w:rsidR="00D43C49" w:rsidRPr="00D43C49" w:rsidRDefault="00D43C49" w:rsidP="00D43C49">
            <w:pPr>
              <w:spacing w:after="0" w:line="240" w:lineRule="auto"/>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1 szt.</w:t>
            </w:r>
          </w:p>
        </w:tc>
      </w:tr>
    </w:tbl>
    <w:p w:rsidR="00D43C49" w:rsidRDefault="00D43C49" w:rsidP="00F55177">
      <w:pPr>
        <w:pStyle w:val="Standard"/>
        <w:tabs>
          <w:tab w:val="left" w:pos="425"/>
        </w:tabs>
        <w:spacing w:line="240" w:lineRule="auto"/>
        <w:jc w:val="both"/>
        <w:rPr>
          <w:rFonts w:asciiTheme="minorHAnsi" w:hAnsiTheme="minorHAnsi" w:cstheme="minorHAnsi"/>
          <w:spacing w:val="-2"/>
          <w:u w:val="single"/>
        </w:rPr>
      </w:pPr>
    </w:p>
    <w:p w:rsidR="00F14193" w:rsidRDefault="00F14193" w:rsidP="00F55177">
      <w:pPr>
        <w:pStyle w:val="Standard"/>
        <w:tabs>
          <w:tab w:val="left" w:pos="425"/>
        </w:tabs>
        <w:spacing w:line="240" w:lineRule="auto"/>
        <w:jc w:val="both"/>
        <w:rPr>
          <w:rFonts w:asciiTheme="minorHAnsi" w:hAnsiTheme="minorHAnsi" w:cstheme="minorHAnsi"/>
          <w:spacing w:val="-2"/>
        </w:rPr>
      </w:pPr>
      <w:r w:rsidRPr="001A0C1E">
        <w:rPr>
          <w:rFonts w:asciiTheme="minorHAnsi" w:hAnsiTheme="minorHAnsi" w:cstheme="minorHAnsi"/>
          <w:spacing w:val="-2"/>
          <w:u w:val="single"/>
        </w:rPr>
        <w:t>Część nr 5</w:t>
      </w:r>
    </w:p>
    <w:tbl>
      <w:tblPr>
        <w:tblW w:w="9578" w:type="dxa"/>
        <w:tblInd w:w="58" w:type="dxa"/>
        <w:tblCellMar>
          <w:left w:w="70" w:type="dxa"/>
          <w:right w:w="70" w:type="dxa"/>
        </w:tblCellMar>
        <w:tblLook w:val="04A0"/>
      </w:tblPr>
      <w:tblGrid>
        <w:gridCol w:w="560"/>
        <w:gridCol w:w="7674"/>
        <w:gridCol w:w="1344"/>
      </w:tblGrid>
      <w:tr w:rsidR="00D43C49" w:rsidRPr="00D43C49" w:rsidTr="005E3A2D">
        <w:trPr>
          <w:trHeight w:val="288"/>
        </w:trPr>
        <w:tc>
          <w:tcPr>
            <w:tcW w:w="560" w:type="dxa"/>
            <w:tcBorders>
              <w:top w:val="single" w:sz="4" w:space="0" w:color="auto"/>
              <w:left w:val="single" w:sz="4" w:space="0" w:color="auto"/>
              <w:bottom w:val="single" w:sz="4" w:space="0" w:color="auto"/>
              <w:right w:val="nil"/>
            </w:tcBorders>
            <w:noWrap/>
            <w:vAlign w:val="bottom"/>
            <w:hideMark/>
          </w:tcPr>
          <w:bookmarkEnd w:id="5"/>
          <w:p w:rsidR="00D43C49" w:rsidRPr="00D43C49" w:rsidRDefault="00D43C49" w:rsidP="00D43C49">
            <w:pPr>
              <w:spacing w:after="0" w:line="240" w:lineRule="auto"/>
              <w:jc w:val="right"/>
              <w:rPr>
                <w:rFonts w:ascii="Calibri" w:eastAsia="Times New Roman" w:hAnsi="Calibri" w:cs="Calibri"/>
                <w:color w:val="000000"/>
                <w:lang w:eastAsia="pl-PL"/>
              </w:rPr>
            </w:pPr>
            <w:r w:rsidRPr="00D43C49">
              <w:rPr>
                <w:rFonts w:ascii="Calibri" w:eastAsia="Times New Roman" w:hAnsi="Calibri" w:cs="Calibri"/>
                <w:color w:val="000000"/>
                <w:lang w:eastAsia="pl-PL"/>
              </w:rPr>
              <w:t>2</w:t>
            </w:r>
            <w:r w:rsidR="002278E1">
              <w:rPr>
                <w:rFonts w:ascii="Calibri" w:eastAsia="Times New Roman" w:hAnsi="Calibri" w:cs="Calibri"/>
                <w:color w:val="000000"/>
                <w:lang w:eastAsia="pl-PL"/>
              </w:rPr>
              <w:t>0</w:t>
            </w:r>
          </w:p>
        </w:tc>
        <w:tc>
          <w:tcPr>
            <w:tcW w:w="7674" w:type="dxa"/>
            <w:tcBorders>
              <w:top w:val="single" w:sz="4" w:space="0" w:color="auto"/>
              <w:left w:val="single" w:sz="4" w:space="0" w:color="auto"/>
              <w:bottom w:val="single" w:sz="4" w:space="0" w:color="auto"/>
              <w:right w:val="single" w:sz="4" w:space="0" w:color="auto"/>
            </w:tcBorders>
            <w:vAlign w:val="center"/>
            <w:hideMark/>
          </w:tcPr>
          <w:p w:rsidR="00D43C49" w:rsidRPr="00D43C49" w:rsidRDefault="00D43C49" w:rsidP="00D43C49">
            <w:pPr>
              <w:spacing w:after="0" w:line="240" w:lineRule="auto"/>
              <w:rPr>
                <w:rFonts w:ascii="Times New Roman" w:eastAsia="Times New Roman" w:hAnsi="Times New Roman" w:cs="Times New Roman"/>
                <w:color w:val="000000"/>
                <w:sz w:val="20"/>
                <w:szCs w:val="20"/>
                <w:lang w:eastAsia="pl-PL"/>
              </w:rPr>
            </w:pPr>
            <w:r w:rsidRPr="00D43C49">
              <w:rPr>
                <w:rFonts w:ascii="Times New Roman" w:eastAsia="Times New Roman" w:hAnsi="Times New Roman" w:cs="Times New Roman"/>
                <w:color w:val="000000"/>
                <w:sz w:val="20"/>
                <w:szCs w:val="20"/>
                <w:lang w:eastAsia="pl-PL"/>
              </w:rPr>
              <w:t xml:space="preserve">Pompa do wody brudnej </w:t>
            </w:r>
          </w:p>
        </w:tc>
        <w:tc>
          <w:tcPr>
            <w:tcW w:w="1344" w:type="dxa"/>
            <w:tcBorders>
              <w:top w:val="single" w:sz="4" w:space="0" w:color="auto"/>
              <w:left w:val="single" w:sz="4" w:space="0" w:color="auto"/>
              <w:bottom w:val="single" w:sz="4" w:space="0" w:color="auto"/>
              <w:right w:val="single" w:sz="4" w:space="0" w:color="auto"/>
            </w:tcBorders>
          </w:tcPr>
          <w:p w:rsidR="00D43C49" w:rsidRPr="00D43C49" w:rsidRDefault="00D43C49" w:rsidP="00D43C49">
            <w:pPr>
              <w:spacing w:after="0" w:line="240" w:lineRule="auto"/>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2 szt.</w:t>
            </w:r>
          </w:p>
        </w:tc>
      </w:tr>
      <w:tr w:rsidR="00D43C49" w:rsidRPr="00D43C49" w:rsidTr="005E3A2D">
        <w:trPr>
          <w:trHeight w:val="288"/>
        </w:trPr>
        <w:tc>
          <w:tcPr>
            <w:tcW w:w="560" w:type="dxa"/>
            <w:tcBorders>
              <w:top w:val="single" w:sz="4" w:space="0" w:color="auto"/>
              <w:left w:val="single" w:sz="4" w:space="0" w:color="auto"/>
              <w:bottom w:val="single" w:sz="4" w:space="0" w:color="auto"/>
              <w:right w:val="single" w:sz="4" w:space="0" w:color="auto"/>
            </w:tcBorders>
            <w:noWrap/>
            <w:vAlign w:val="bottom"/>
            <w:hideMark/>
          </w:tcPr>
          <w:p w:rsidR="00D43C49" w:rsidRPr="00D43C49" w:rsidRDefault="00D43C49" w:rsidP="00D43C49">
            <w:pPr>
              <w:spacing w:after="0" w:line="240" w:lineRule="auto"/>
              <w:jc w:val="right"/>
              <w:rPr>
                <w:rFonts w:ascii="Calibri" w:eastAsia="Times New Roman" w:hAnsi="Calibri" w:cs="Calibri"/>
                <w:color w:val="000000"/>
                <w:lang w:eastAsia="pl-PL"/>
              </w:rPr>
            </w:pPr>
            <w:r w:rsidRPr="00D43C49">
              <w:rPr>
                <w:rFonts w:ascii="Calibri" w:eastAsia="Times New Roman" w:hAnsi="Calibri" w:cs="Calibri"/>
                <w:color w:val="000000"/>
                <w:lang w:eastAsia="pl-PL"/>
              </w:rPr>
              <w:t>2</w:t>
            </w:r>
            <w:r w:rsidR="002278E1">
              <w:rPr>
                <w:rFonts w:ascii="Calibri" w:eastAsia="Times New Roman" w:hAnsi="Calibri" w:cs="Calibri"/>
                <w:color w:val="000000"/>
                <w:lang w:eastAsia="pl-PL"/>
              </w:rPr>
              <w:t>1</w:t>
            </w:r>
          </w:p>
        </w:tc>
        <w:tc>
          <w:tcPr>
            <w:tcW w:w="7674" w:type="dxa"/>
            <w:tcBorders>
              <w:top w:val="nil"/>
              <w:left w:val="nil"/>
              <w:bottom w:val="single" w:sz="4" w:space="0" w:color="auto"/>
              <w:right w:val="single" w:sz="4" w:space="0" w:color="auto"/>
            </w:tcBorders>
            <w:vAlign w:val="center"/>
            <w:hideMark/>
          </w:tcPr>
          <w:p w:rsidR="00D43C49" w:rsidRPr="00D43C49" w:rsidRDefault="00D43C49" w:rsidP="00D43C49">
            <w:pPr>
              <w:spacing w:after="0" w:line="240" w:lineRule="auto"/>
              <w:rPr>
                <w:rFonts w:ascii="Times New Roman" w:eastAsia="Times New Roman" w:hAnsi="Times New Roman" w:cs="Times New Roman"/>
                <w:color w:val="000000"/>
                <w:sz w:val="20"/>
                <w:szCs w:val="20"/>
                <w:lang w:eastAsia="pl-PL"/>
              </w:rPr>
            </w:pPr>
            <w:r w:rsidRPr="00D43C49">
              <w:rPr>
                <w:rFonts w:ascii="Times New Roman" w:eastAsia="Times New Roman" w:hAnsi="Times New Roman" w:cs="Times New Roman"/>
                <w:color w:val="000000"/>
                <w:sz w:val="20"/>
                <w:szCs w:val="20"/>
                <w:lang w:eastAsia="pl-PL"/>
              </w:rPr>
              <w:t xml:space="preserve">Pilarka do drewna min. 3KM </w:t>
            </w:r>
          </w:p>
        </w:tc>
        <w:tc>
          <w:tcPr>
            <w:tcW w:w="1344" w:type="dxa"/>
            <w:tcBorders>
              <w:top w:val="nil"/>
              <w:left w:val="nil"/>
              <w:bottom w:val="single" w:sz="4" w:space="0" w:color="auto"/>
              <w:right w:val="single" w:sz="4" w:space="0" w:color="auto"/>
            </w:tcBorders>
          </w:tcPr>
          <w:p w:rsidR="00D43C49" w:rsidRPr="00D43C49" w:rsidRDefault="00D43C49" w:rsidP="00D43C49">
            <w:pPr>
              <w:spacing w:after="0" w:line="240" w:lineRule="auto"/>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1 szt</w:t>
            </w:r>
          </w:p>
        </w:tc>
      </w:tr>
      <w:tr w:rsidR="00D43C49" w:rsidRPr="00D43C49" w:rsidTr="00D43C49">
        <w:trPr>
          <w:trHeight w:val="288"/>
        </w:trPr>
        <w:tc>
          <w:tcPr>
            <w:tcW w:w="560" w:type="dxa"/>
            <w:tcBorders>
              <w:top w:val="nil"/>
              <w:left w:val="single" w:sz="4" w:space="0" w:color="auto"/>
              <w:bottom w:val="single" w:sz="4" w:space="0" w:color="auto"/>
              <w:right w:val="single" w:sz="4" w:space="0" w:color="auto"/>
            </w:tcBorders>
            <w:noWrap/>
            <w:vAlign w:val="bottom"/>
            <w:hideMark/>
          </w:tcPr>
          <w:p w:rsidR="00D43C49" w:rsidRPr="00D43C49" w:rsidRDefault="00D43C49" w:rsidP="00D43C49">
            <w:pPr>
              <w:spacing w:after="0" w:line="240" w:lineRule="auto"/>
              <w:jc w:val="right"/>
              <w:rPr>
                <w:rFonts w:ascii="Calibri" w:eastAsia="Times New Roman" w:hAnsi="Calibri" w:cs="Calibri"/>
                <w:color w:val="000000"/>
                <w:lang w:eastAsia="pl-PL"/>
              </w:rPr>
            </w:pPr>
            <w:r w:rsidRPr="00D43C49">
              <w:rPr>
                <w:rFonts w:ascii="Calibri" w:eastAsia="Times New Roman" w:hAnsi="Calibri" w:cs="Calibri"/>
                <w:color w:val="000000"/>
                <w:lang w:eastAsia="pl-PL"/>
              </w:rPr>
              <w:t>2</w:t>
            </w:r>
            <w:r w:rsidR="002278E1">
              <w:rPr>
                <w:rFonts w:ascii="Calibri" w:eastAsia="Times New Roman" w:hAnsi="Calibri" w:cs="Calibri"/>
                <w:color w:val="000000"/>
                <w:lang w:eastAsia="pl-PL"/>
              </w:rPr>
              <w:t>2</w:t>
            </w:r>
          </w:p>
        </w:tc>
        <w:tc>
          <w:tcPr>
            <w:tcW w:w="7674" w:type="dxa"/>
            <w:tcBorders>
              <w:top w:val="nil"/>
              <w:left w:val="nil"/>
              <w:bottom w:val="single" w:sz="4" w:space="0" w:color="auto"/>
              <w:right w:val="single" w:sz="4" w:space="0" w:color="auto"/>
            </w:tcBorders>
            <w:vAlign w:val="center"/>
            <w:hideMark/>
          </w:tcPr>
          <w:p w:rsidR="00D43C49" w:rsidRPr="00D43C49" w:rsidRDefault="00D43C49" w:rsidP="00D43C49">
            <w:pPr>
              <w:spacing w:after="0" w:line="240" w:lineRule="auto"/>
              <w:rPr>
                <w:rFonts w:ascii="Times New Roman" w:eastAsia="Times New Roman" w:hAnsi="Times New Roman" w:cs="Times New Roman"/>
                <w:color w:val="000000"/>
                <w:sz w:val="20"/>
                <w:szCs w:val="20"/>
                <w:lang w:eastAsia="pl-PL"/>
              </w:rPr>
            </w:pPr>
            <w:r w:rsidRPr="00D43C49">
              <w:rPr>
                <w:rFonts w:ascii="Times New Roman" w:eastAsia="Times New Roman" w:hAnsi="Times New Roman" w:cs="Times New Roman"/>
                <w:color w:val="000000"/>
                <w:sz w:val="20"/>
                <w:szCs w:val="20"/>
                <w:lang w:eastAsia="pl-PL"/>
              </w:rPr>
              <w:t xml:space="preserve">Pilarka ratownicza min. 5 KM </w:t>
            </w:r>
          </w:p>
        </w:tc>
        <w:tc>
          <w:tcPr>
            <w:tcW w:w="1344" w:type="dxa"/>
            <w:tcBorders>
              <w:top w:val="nil"/>
              <w:left w:val="nil"/>
              <w:bottom w:val="single" w:sz="4" w:space="0" w:color="auto"/>
              <w:right w:val="single" w:sz="4" w:space="0" w:color="auto"/>
            </w:tcBorders>
          </w:tcPr>
          <w:p w:rsidR="00D43C49" w:rsidRPr="00D43C49" w:rsidRDefault="00D43C49" w:rsidP="00D43C49">
            <w:pPr>
              <w:spacing w:after="0" w:line="240" w:lineRule="auto"/>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1 szt.</w:t>
            </w:r>
          </w:p>
        </w:tc>
      </w:tr>
      <w:tr w:rsidR="00D43C49" w:rsidRPr="00D43C49" w:rsidTr="00D43C49">
        <w:trPr>
          <w:trHeight w:val="288"/>
        </w:trPr>
        <w:tc>
          <w:tcPr>
            <w:tcW w:w="560" w:type="dxa"/>
            <w:tcBorders>
              <w:top w:val="nil"/>
              <w:left w:val="single" w:sz="4" w:space="0" w:color="auto"/>
              <w:bottom w:val="single" w:sz="4" w:space="0" w:color="auto"/>
              <w:right w:val="single" w:sz="4" w:space="0" w:color="auto"/>
            </w:tcBorders>
            <w:noWrap/>
            <w:vAlign w:val="bottom"/>
            <w:hideMark/>
          </w:tcPr>
          <w:p w:rsidR="00D43C49" w:rsidRPr="00D43C49" w:rsidRDefault="00D43C49" w:rsidP="00D43C49">
            <w:pPr>
              <w:spacing w:after="0" w:line="240" w:lineRule="auto"/>
              <w:jc w:val="right"/>
              <w:rPr>
                <w:rFonts w:ascii="Calibri" w:eastAsia="Times New Roman" w:hAnsi="Calibri" w:cs="Calibri"/>
                <w:color w:val="000000"/>
                <w:lang w:eastAsia="pl-PL"/>
              </w:rPr>
            </w:pPr>
            <w:r w:rsidRPr="00D43C49">
              <w:rPr>
                <w:rFonts w:ascii="Calibri" w:eastAsia="Times New Roman" w:hAnsi="Calibri" w:cs="Calibri"/>
                <w:color w:val="000000"/>
                <w:lang w:eastAsia="pl-PL"/>
              </w:rPr>
              <w:t>2</w:t>
            </w:r>
            <w:r w:rsidR="002278E1">
              <w:rPr>
                <w:rFonts w:ascii="Calibri" w:eastAsia="Times New Roman" w:hAnsi="Calibri" w:cs="Calibri"/>
                <w:color w:val="000000"/>
                <w:lang w:eastAsia="pl-PL"/>
              </w:rPr>
              <w:t>3</w:t>
            </w:r>
          </w:p>
        </w:tc>
        <w:tc>
          <w:tcPr>
            <w:tcW w:w="7674" w:type="dxa"/>
            <w:tcBorders>
              <w:top w:val="nil"/>
              <w:left w:val="nil"/>
              <w:bottom w:val="single" w:sz="4" w:space="0" w:color="auto"/>
              <w:right w:val="single" w:sz="4" w:space="0" w:color="auto"/>
            </w:tcBorders>
            <w:vAlign w:val="center"/>
            <w:hideMark/>
          </w:tcPr>
          <w:p w:rsidR="00D43C49" w:rsidRPr="00D43C49" w:rsidRDefault="00D43C49" w:rsidP="00D43C49">
            <w:pPr>
              <w:spacing w:after="0" w:line="240" w:lineRule="auto"/>
              <w:rPr>
                <w:rFonts w:ascii="Times New Roman" w:eastAsia="Times New Roman" w:hAnsi="Times New Roman" w:cs="Times New Roman"/>
                <w:color w:val="000000"/>
                <w:sz w:val="20"/>
                <w:szCs w:val="20"/>
                <w:lang w:eastAsia="pl-PL"/>
              </w:rPr>
            </w:pPr>
            <w:r w:rsidRPr="00D43C49">
              <w:rPr>
                <w:rFonts w:ascii="Times New Roman" w:eastAsia="Times New Roman" w:hAnsi="Times New Roman" w:cs="Times New Roman"/>
                <w:color w:val="000000"/>
                <w:sz w:val="20"/>
                <w:szCs w:val="20"/>
                <w:lang w:eastAsia="pl-PL"/>
              </w:rPr>
              <w:t xml:space="preserve">Pilarka do betonu i stali </w:t>
            </w:r>
          </w:p>
        </w:tc>
        <w:tc>
          <w:tcPr>
            <w:tcW w:w="1344" w:type="dxa"/>
            <w:tcBorders>
              <w:top w:val="nil"/>
              <w:left w:val="nil"/>
              <w:bottom w:val="single" w:sz="4" w:space="0" w:color="auto"/>
              <w:right w:val="single" w:sz="4" w:space="0" w:color="auto"/>
            </w:tcBorders>
          </w:tcPr>
          <w:p w:rsidR="00D43C49" w:rsidRPr="00D43C49" w:rsidRDefault="00D43C49" w:rsidP="00D43C49">
            <w:pPr>
              <w:spacing w:after="0" w:line="240" w:lineRule="auto"/>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1 szt.</w:t>
            </w:r>
          </w:p>
        </w:tc>
      </w:tr>
    </w:tbl>
    <w:p w:rsidR="00D43C49" w:rsidRDefault="00D43C49" w:rsidP="00F55177">
      <w:pPr>
        <w:pStyle w:val="Standard"/>
        <w:tabs>
          <w:tab w:val="left" w:pos="425"/>
        </w:tabs>
        <w:spacing w:line="240" w:lineRule="auto"/>
        <w:jc w:val="both"/>
        <w:rPr>
          <w:rFonts w:asciiTheme="minorHAnsi" w:hAnsiTheme="minorHAnsi" w:cstheme="minorHAnsi"/>
          <w:u w:val="single"/>
        </w:rPr>
      </w:pPr>
    </w:p>
    <w:p w:rsidR="002906D6" w:rsidRDefault="00F14193" w:rsidP="00F55177">
      <w:pPr>
        <w:pStyle w:val="Standard"/>
        <w:tabs>
          <w:tab w:val="left" w:pos="425"/>
        </w:tabs>
        <w:spacing w:line="240" w:lineRule="auto"/>
        <w:jc w:val="both"/>
        <w:rPr>
          <w:rFonts w:asciiTheme="minorHAnsi" w:hAnsiTheme="minorHAnsi" w:cstheme="minorHAnsi"/>
        </w:rPr>
      </w:pPr>
      <w:r w:rsidRPr="001A0C1E">
        <w:rPr>
          <w:rFonts w:asciiTheme="minorHAnsi" w:hAnsiTheme="minorHAnsi" w:cstheme="minorHAnsi"/>
          <w:u w:val="single"/>
        </w:rPr>
        <w:t xml:space="preserve">Część nr </w:t>
      </w:r>
      <w:r w:rsidR="00C52127" w:rsidRPr="001A0C1E">
        <w:rPr>
          <w:rFonts w:asciiTheme="minorHAnsi" w:hAnsiTheme="minorHAnsi" w:cstheme="minorHAnsi"/>
          <w:u w:val="single"/>
        </w:rPr>
        <w:t>6</w:t>
      </w:r>
    </w:p>
    <w:tbl>
      <w:tblPr>
        <w:tblW w:w="9578" w:type="dxa"/>
        <w:tblInd w:w="58" w:type="dxa"/>
        <w:tblCellMar>
          <w:left w:w="70" w:type="dxa"/>
          <w:right w:w="70" w:type="dxa"/>
        </w:tblCellMar>
        <w:tblLook w:val="04A0"/>
      </w:tblPr>
      <w:tblGrid>
        <w:gridCol w:w="560"/>
        <w:gridCol w:w="7674"/>
        <w:gridCol w:w="1344"/>
      </w:tblGrid>
      <w:tr w:rsidR="00D43C49" w:rsidRPr="00D43C49" w:rsidTr="00D43C49">
        <w:trPr>
          <w:trHeight w:val="288"/>
        </w:trPr>
        <w:tc>
          <w:tcPr>
            <w:tcW w:w="560" w:type="dxa"/>
            <w:tcBorders>
              <w:top w:val="single" w:sz="4" w:space="0" w:color="auto"/>
              <w:left w:val="single" w:sz="4" w:space="0" w:color="auto"/>
              <w:bottom w:val="single" w:sz="4" w:space="0" w:color="auto"/>
              <w:right w:val="single" w:sz="4" w:space="0" w:color="auto"/>
            </w:tcBorders>
            <w:noWrap/>
            <w:vAlign w:val="bottom"/>
            <w:hideMark/>
          </w:tcPr>
          <w:p w:rsidR="00D43C49" w:rsidRPr="00D43C49" w:rsidRDefault="00D43C49" w:rsidP="00D43C49">
            <w:pPr>
              <w:spacing w:after="0" w:line="240" w:lineRule="auto"/>
              <w:jc w:val="right"/>
              <w:rPr>
                <w:rFonts w:ascii="Calibri" w:eastAsia="Times New Roman" w:hAnsi="Calibri" w:cs="Calibri"/>
                <w:color w:val="000000"/>
                <w:lang w:eastAsia="pl-PL"/>
              </w:rPr>
            </w:pPr>
            <w:r w:rsidRPr="00D43C49">
              <w:rPr>
                <w:rFonts w:ascii="Calibri" w:eastAsia="Times New Roman" w:hAnsi="Calibri" w:cs="Calibri"/>
                <w:color w:val="000000"/>
                <w:lang w:eastAsia="pl-PL"/>
              </w:rPr>
              <w:t>2</w:t>
            </w:r>
            <w:r w:rsidR="002278E1">
              <w:rPr>
                <w:rFonts w:ascii="Calibri" w:eastAsia="Times New Roman" w:hAnsi="Calibri" w:cs="Calibri"/>
                <w:color w:val="000000"/>
                <w:lang w:eastAsia="pl-PL"/>
              </w:rPr>
              <w:t>4</w:t>
            </w:r>
          </w:p>
        </w:tc>
        <w:tc>
          <w:tcPr>
            <w:tcW w:w="7674" w:type="dxa"/>
            <w:tcBorders>
              <w:top w:val="single" w:sz="4" w:space="0" w:color="auto"/>
              <w:left w:val="nil"/>
              <w:bottom w:val="single" w:sz="4" w:space="0" w:color="auto"/>
              <w:right w:val="single" w:sz="4" w:space="0" w:color="auto"/>
            </w:tcBorders>
            <w:vAlign w:val="center"/>
            <w:hideMark/>
          </w:tcPr>
          <w:p w:rsidR="00D43C49" w:rsidRPr="00D43C49" w:rsidRDefault="00D43C49" w:rsidP="00D43C49">
            <w:pPr>
              <w:spacing w:after="0" w:line="240" w:lineRule="auto"/>
              <w:rPr>
                <w:rFonts w:ascii="Times New Roman" w:eastAsia="Times New Roman" w:hAnsi="Times New Roman" w:cs="Times New Roman"/>
                <w:color w:val="000000"/>
                <w:sz w:val="20"/>
                <w:szCs w:val="20"/>
                <w:lang w:eastAsia="pl-PL"/>
              </w:rPr>
            </w:pPr>
            <w:r w:rsidRPr="00D43C49">
              <w:rPr>
                <w:rFonts w:ascii="Times New Roman" w:eastAsia="Times New Roman" w:hAnsi="Times New Roman" w:cs="Times New Roman"/>
                <w:color w:val="000000"/>
                <w:sz w:val="20"/>
                <w:szCs w:val="20"/>
                <w:lang w:eastAsia="pl-PL"/>
              </w:rPr>
              <w:t>Plandeki zabezpieczające</w:t>
            </w:r>
          </w:p>
        </w:tc>
        <w:tc>
          <w:tcPr>
            <w:tcW w:w="1344" w:type="dxa"/>
            <w:tcBorders>
              <w:top w:val="single" w:sz="4" w:space="0" w:color="auto"/>
              <w:left w:val="nil"/>
              <w:bottom w:val="single" w:sz="4" w:space="0" w:color="auto"/>
              <w:right w:val="single" w:sz="4" w:space="0" w:color="auto"/>
            </w:tcBorders>
          </w:tcPr>
          <w:p w:rsidR="00D43C49" w:rsidRPr="00D43C49" w:rsidRDefault="009B41B7" w:rsidP="00D43C49">
            <w:pPr>
              <w:spacing w:after="0" w:line="240" w:lineRule="auto"/>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30 szt.</w:t>
            </w:r>
          </w:p>
        </w:tc>
      </w:tr>
    </w:tbl>
    <w:p w:rsidR="00D43C49" w:rsidRDefault="00D43C49" w:rsidP="00F55177">
      <w:pPr>
        <w:pStyle w:val="Standard"/>
        <w:tabs>
          <w:tab w:val="left" w:pos="425"/>
        </w:tabs>
        <w:spacing w:line="240" w:lineRule="auto"/>
        <w:jc w:val="both"/>
        <w:rPr>
          <w:rFonts w:asciiTheme="minorHAnsi" w:hAnsiTheme="minorHAnsi" w:cstheme="minorHAnsi"/>
        </w:rPr>
      </w:pPr>
    </w:p>
    <w:p w:rsidR="00D43C49" w:rsidRDefault="00D43C49" w:rsidP="00D43C49">
      <w:pPr>
        <w:pStyle w:val="Standard"/>
        <w:tabs>
          <w:tab w:val="left" w:pos="425"/>
        </w:tabs>
        <w:spacing w:line="240" w:lineRule="auto"/>
        <w:jc w:val="both"/>
        <w:rPr>
          <w:rFonts w:asciiTheme="minorHAnsi" w:hAnsiTheme="minorHAnsi" w:cstheme="minorHAnsi"/>
        </w:rPr>
      </w:pPr>
      <w:r w:rsidRPr="001A0C1E">
        <w:rPr>
          <w:rFonts w:asciiTheme="minorHAnsi" w:hAnsiTheme="minorHAnsi" w:cstheme="minorHAnsi"/>
          <w:u w:val="single"/>
        </w:rPr>
        <w:t xml:space="preserve">Część nr </w:t>
      </w:r>
      <w:r>
        <w:rPr>
          <w:rFonts w:asciiTheme="minorHAnsi" w:hAnsiTheme="minorHAnsi" w:cstheme="minorHAnsi"/>
          <w:u w:val="single"/>
        </w:rPr>
        <w:t>7</w:t>
      </w:r>
    </w:p>
    <w:tbl>
      <w:tblPr>
        <w:tblW w:w="9578" w:type="dxa"/>
        <w:tblInd w:w="58" w:type="dxa"/>
        <w:tblCellMar>
          <w:left w:w="70" w:type="dxa"/>
          <w:right w:w="70" w:type="dxa"/>
        </w:tblCellMar>
        <w:tblLook w:val="04A0"/>
      </w:tblPr>
      <w:tblGrid>
        <w:gridCol w:w="560"/>
        <w:gridCol w:w="7674"/>
        <w:gridCol w:w="1344"/>
      </w:tblGrid>
      <w:tr w:rsidR="00D43C49" w:rsidRPr="00D43C49" w:rsidTr="00D43C49">
        <w:trPr>
          <w:trHeight w:val="288"/>
        </w:trPr>
        <w:tc>
          <w:tcPr>
            <w:tcW w:w="560" w:type="dxa"/>
            <w:tcBorders>
              <w:top w:val="single" w:sz="4" w:space="0" w:color="auto"/>
              <w:left w:val="single" w:sz="4" w:space="0" w:color="auto"/>
              <w:bottom w:val="single" w:sz="4" w:space="0" w:color="auto"/>
              <w:right w:val="single" w:sz="4" w:space="0" w:color="auto"/>
            </w:tcBorders>
            <w:noWrap/>
            <w:vAlign w:val="bottom"/>
            <w:hideMark/>
          </w:tcPr>
          <w:p w:rsidR="00D43C49" w:rsidRPr="00D43C49" w:rsidRDefault="00D43C49" w:rsidP="00D43C49">
            <w:pPr>
              <w:spacing w:after="0" w:line="240" w:lineRule="auto"/>
              <w:jc w:val="right"/>
              <w:rPr>
                <w:rFonts w:ascii="Calibri" w:eastAsia="Times New Roman" w:hAnsi="Calibri" w:cs="Calibri"/>
                <w:color w:val="000000"/>
                <w:lang w:eastAsia="pl-PL"/>
              </w:rPr>
            </w:pPr>
            <w:r w:rsidRPr="00D43C49">
              <w:rPr>
                <w:rFonts w:ascii="Calibri" w:eastAsia="Times New Roman" w:hAnsi="Calibri" w:cs="Calibri"/>
                <w:color w:val="000000"/>
                <w:lang w:eastAsia="pl-PL"/>
              </w:rPr>
              <w:t>2</w:t>
            </w:r>
            <w:r w:rsidR="002278E1">
              <w:rPr>
                <w:rFonts w:ascii="Calibri" w:eastAsia="Times New Roman" w:hAnsi="Calibri" w:cs="Calibri"/>
                <w:color w:val="000000"/>
                <w:lang w:eastAsia="pl-PL"/>
              </w:rPr>
              <w:t>5</w:t>
            </w:r>
          </w:p>
        </w:tc>
        <w:tc>
          <w:tcPr>
            <w:tcW w:w="7674" w:type="dxa"/>
            <w:tcBorders>
              <w:top w:val="single" w:sz="4" w:space="0" w:color="auto"/>
              <w:left w:val="nil"/>
              <w:bottom w:val="single" w:sz="4" w:space="0" w:color="auto"/>
              <w:right w:val="single" w:sz="4" w:space="0" w:color="auto"/>
            </w:tcBorders>
            <w:vAlign w:val="center"/>
            <w:hideMark/>
          </w:tcPr>
          <w:p w:rsidR="00D43C49" w:rsidRPr="00D43C49" w:rsidRDefault="00D43C49" w:rsidP="00D43C49">
            <w:pPr>
              <w:spacing w:after="0" w:line="240" w:lineRule="auto"/>
              <w:rPr>
                <w:rFonts w:ascii="Times New Roman" w:eastAsia="Times New Roman" w:hAnsi="Times New Roman" w:cs="Times New Roman"/>
                <w:color w:val="000000"/>
                <w:sz w:val="20"/>
                <w:szCs w:val="20"/>
                <w:lang w:eastAsia="pl-PL"/>
              </w:rPr>
            </w:pPr>
            <w:r w:rsidRPr="00D43C49">
              <w:rPr>
                <w:rFonts w:ascii="Times New Roman" w:eastAsia="Times New Roman" w:hAnsi="Times New Roman" w:cs="Times New Roman"/>
                <w:color w:val="000000"/>
                <w:sz w:val="20"/>
                <w:szCs w:val="20"/>
                <w:lang w:eastAsia="pl-PL"/>
              </w:rPr>
              <w:t>Dron 1 szt.</w:t>
            </w:r>
          </w:p>
        </w:tc>
        <w:tc>
          <w:tcPr>
            <w:tcW w:w="1344" w:type="dxa"/>
            <w:tcBorders>
              <w:top w:val="single" w:sz="4" w:space="0" w:color="auto"/>
              <w:left w:val="nil"/>
              <w:bottom w:val="single" w:sz="4" w:space="0" w:color="auto"/>
              <w:right w:val="single" w:sz="4" w:space="0" w:color="auto"/>
            </w:tcBorders>
          </w:tcPr>
          <w:p w:rsidR="00D43C49" w:rsidRPr="00D43C49" w:rsidRDefault="00D43C49" w:rsidP="00D43C49">
            <w:pPr>
              <w:spacing w:after="0" w:line="240" w:lineRule="auto"/>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1 szt.</w:t>
            </w:r>
          </w:p>
        </w:tc>
      </w:tr>
    </w:tbl>
    <w:p w:rsidR="00D43C49" w:rsidRPr="00E805F1" w:rsidRDefault="00D43C49" w:rsidP="00F55177">
      <w:pPr>
        <w:pStyle w:val="Standard"/>
        <w:tabs>
          <w:tab w:val="left" w:pos="425"/>
        </w:tabs>
        <w:spacing w:line="240" w:lineRule="auto"/>
        <w:jc w:val="both"/>
        <w:rPr>
          <w:rFonts w:asciiTheme="minorHAnsi" w:hAnsiTheme="minorHAnsi" w:cstheme="minorHAnsi"/>
        </w:rPr>
      </w:pPr>
    </w:p>
    <w:p w:rsidR="00D43C49" w:rsidRDefault="00D43C49" w:rsidP="00D43C49">
      <w:pPr>
        <w:pStyle w:val="Standard"/>
        <w:tabs>
          <w:tab w:val="left" w:pos="425"/>
        </w:tabs>
        <w:spacing w:line="240" w:lineRule="auto"/>
        <w:jc w:val="both"/>
        <w:rPr>
          <w:rFonts w:asciiTheme="minorHAnsi" w:hAnsiTheme="minorHAnsi" w:cstheme="minorHAnsi"/>
          <w:u w:val="single"/>
        </w:rPr>
      </w:pPr>
      <w:r w:rsidRPr="001A0C1E">
        <w:rPr>
          <w:rFonts w:asciiTheme="minorHAnsi" w:hAnsiTheme="minorHAnsi" w:cstheme="minorHAnsi"/>
          <w:u w:val="single"/>
        </w:rPr>
        <w:t xml:space="preserve">Część nr </w:t>
      </w:r>
      <w:r>
        <w:rPr>
          <w:rFonts w:asciiTheme="minorHAnsi" w:hAnsiTheme="minorHAnsi" w:cstheme="minorHAnsi"/>
          <w:u w:val="single"/>
        </w:rPr>
        <w:t>8</w:t>
      </w:r>
    </w:p>
    <w:tbl>
      <w:tblPr>
        <w:tblW w:w="9578" w:type="dxa"/>
        <w:tblInd w:w="58" w:type="dxa"/>
        <w:tblCellMar>
          <w:left w:w="70" w:type="dxa"/>
          <w:right w:w="70" w:type="dxa"/>
        </w:tblCellMar>
        <w:tblLook w:val="04A0"/>
      </w:tblPr>
      <w:tblGrid>
        <w:gridCol w:w="560"/>
        <w:gridCol w:w="7674"/>
        <w:gridCol w:w="1344"/>
      </w:tblGrid>
      <w:tr w:rsidR="00D43C49" w:rsidRPr="00D43C49" w:rsidTr="00D43C49">
        <w:trPr>
          <w:trHeight w:val="288"/>
        </w:trPr>
        <w:tc>
          <w:tcPr>
            <w:tcW w:w="560" w:type="dxa"/>
            <w:tcBorders>
              <w:top w:val="single" w:sz="4" w:space="0" w:color="auto"/>
              <w:left w:val="single" w:sz="4" w:space="0" w:color="auto"/>
              <w:bottom w:val="single" w:sz="4" w:space="0" w:color="auto"/>
              <w:right w:val="single" w:sz="4" w:space="0" w:color="auto"/>
            </w:tcBorders>
            <w:noWrap/>
            <w:vAlign w:val="bottom"/>
            <w:hideMark/>
          </w:tcPr>
          <w:p w:rsidR="00D43C49" w:rsidRPr="00D43C49" w:rsidRDefault="00D43C49" w:rsidP="00D43C49">
            <w:pPr>
              <w:spacing w:after="0" w:line="240" w:lineRule="auto"/>
              <w:jc w:val="right"/>
              <w:rPr>
                <w:rFonts w:ascii="Calibri" w:eastAsia="Times New Roman" w:hAnsi="Calibri" w:cs="Calibri"/>
                <w:color w:val="000000"/>
                <w:lang w:eastAsia="pl-PL"/>
              </w:rPr>
            </w:pPr>
            <w:r w:rsidRPr="00D43C49">
              <w:rPr>
                <w:rFonts w:ascii="Calibri" w:eastAsia="Times New Roman" w:hAnsi="Calibri" w:cs="Calibri"/>
                <w:color w:val="000000"/>
                <w:lang w:eastAsia="pl-PL"/>
              </w:rPr>
              <w:t>2</w:t>
            </w:r>
            <w:r w:rsidR="002278E1">
              <w:rPr>
                <w:rFonts w:ascii="Calibri" w:eastAsia="Times New Roman" w:hAnsi="Calibri" w:cs="Calibri"/>
                <w:color w:val="000000"/>
                <w:lang w:eastAsia="pl-PL"/>
              </w:rPr>
              <w:t>6</w:t>
            </w:r>
          </w:p>
        </w:tc>
        <w:tc>
          <w:tcPr>
            <w:tcW w:w="7674" w:type="dxa"/>
            <w:tcBorders>
              <w:top w:val="single" w:sz="4" w:space="0" w:color="auto"/>
              <w:left w:val="nil"/>
              <w:bottom w:val="single" w:sz="4" w:space="0" w:color="auto"/>
              <w:right w:val="single" w:sz="4" w:space="0" w:color="auto"/>
            </w:tcBorders>
            <w:vAlign w:val="center"/>
            <w:hideMark/>
          </w:tcPr>
          <w:p w:rsidR="00D43C49" w:rsidRPr="00D43C49" w:rsidRDefault="00D43C49" w:rsidP="00D43C49">
            <w:pPr>
              <w:spacing w:after="0" w:line="240" w:lineRule="auto"/>
              <w:rPr>
                <w:rFonts w:ascii="Times New Roman" w:eastAsia="Times New Roman" w:hAnsi="Times New Roman" w:cs="Times New Roman"/>
                <w:color w:val="000000"/>
                <w:sz w:val="20"/>
                <w:szCs w:val="20"/>
                <w:lang w:eastAsia="pl-PL"/>
              </w:rPr>
            </w:pPr>
            <w:r w:rsidRPr="00D43C49">
              <w:rPr>
                <w:rFonts w:ascii="Times New Roman" w:eastAsia="Times New Roman" w:hAnsi="Times New Roman" w:cs="Times New Roman"/>
                <w:color w:val="000000"/>
                <w:sz w:val="20"/>
                <w:szCs w:val="20"/>
                <w:lang w:eastAsia="pl-PL"/>
              </w:rPr>
              <w:t>Kuchnia polowa –</w:t>
            </w:r>
            <w:r>
              <w:rPr>
                <w:rFonts w:ascii="Times New Roman" w:eastAsia="Times New Roman" w:hAnsi="Times New Roman" w:cs="Times New Roman"/>
                <w:color w:val="000000"/>
                <w:sz w:val="20"/>
                <w:szCs w:val="20"/>
                <w:lang w:eastAsia="pl-PL"/>
              </w:rPr>
              <w:t xml:space="preserve"> na </w:t>
            </w:r>
            <w:r w:rsidRPr="00D43C49">
              <w:rPr>
                <w:rFonts w:ascii="Times New Roman" w:eastAsia="Times New Roman" w:hAnsi="Times New Roman" w:cs="Times New Roman"/>
                <w:color w:val="000000"/>
                <w:sz w:val="20"/>
                <w:szCs w:val="20"/>
                <w:lang w:eastAsia="pl-PL"/>
              </w:rPr>
              <w:t>min. 150 osób</w:t>
            </w:r>
          </w:p>
        </w:tc>
        <w:tc>
          <w:tcPr>
            <w:tcW w:w="1344" w:type="dxa"/>
            <w:tcBorders>
              <w:top w:val="single" w:sz="4" w:space="0" w:color="auto"/>
              <w:left w:val="nil"/>
              <w:bottom w:val="single" w:sz="4" w:space="0" w:color="auto"/>
              <w:right w:val="single" w:sz="4" w:space="0" w:color="auto"/>
            </w:tcBorders>
          </w:tcPr>
          <w:p w:rsidR="00D43C49" w:rsidRPr="00D43C49" w:rsidRDefault="00D43C49" w:rsidP="00D43C49">
            <w:pPr>
              <w:spacing w:after="0" w:line="240" w:lineRule="auto"/>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2 szt.</w:t>
            </w:r>
          </w:p>
        </w:tc>
      </w:tr>
    </w:tbl>
    <w:p w:rsidR="00D43C49" w:rsidRDefault="00D43C49" w:rsidP="00D43C49">
      <w:pPr>
        <w:pStyle w:val="Standard"/>
        <w:tabs>
          <w:tab w:val="left" w:pos="425"/>
        </w:tabs>
        <w:spacing w:line="240" w:lineRule="auto"/>
        <w:jc w:val="both"/>
        <w:rPr>
          <w:rFonts w:asciiTheme="minorHAnsi" w:hAnsiTheme="minorHAnsi" w:cstheme="minorHAnsi"/>
        </w:rPr>
      </w:pPr>
    </w:p>
    <w:p w:rsidR="00D43C49" w:rsidRDefault="00D43C49" w:rsidP="00D43C49">
      <w:pPr>
        <w:pStyle w:val="Standard"/>
        <w:tabs>
          <w:tab w:val="left" w:pos="425"/>
        </w:tabs>
        <w:spacing w:line="240" w:lineRule="auto"/>
        <w:jc w:val="both"/>
        <w:rPr>
          <w:rFonts w:asciiTheme="minorHAnsi" w:hAnsiTheme="minorHAnsi" w:cstheme="minorHAnsi"/>
        </w:rPr>
      </w:pPr>
      <w:r w:rsidRPr="001A0C1E">
        <w:rPr>
          <w:rFonts w:asciiTheme="minorHAnsi" w:hAnsiTheme="minorHAnsi" w:cstheme="minorHAnsi"/>
          <w:u w:val="single"/>
        </w:rPr>
        <w:t xml:space="preserve">Część nr </w:t>
      </w:r>
      <w:r>
        <w:rPr>
          <w:rFonts w:asciiTheme="minorHAnsi" w:hAnsiTheme="minorHAnsi" w:cstheme="minorHAnsi"/>
          <w:u w:val="single"/>
        </w:rPr>
        <w:t>9</w:t>
      </w:r>
    </w:p>
    <w:tbl>
      <w:tblPr>
        <w:tblW w:w="9578" w:type="dxa"/>
        <w:tblInd w:w="58" w:type="dxa"/>
        <w:tblCellMar>
          <w:left w:w="70" w:type="dxa"/>
          <w:right w:w="70" w:type="dxa"/>
        </w:tblCellMar>
        <w:tblLook w:val="04A0"/>
      </w:tblPr>
      <w:tblGrid>
        <w:gridCol w:w="560"/>
        <w:gridCol w:w="7674"/>
        <w:gridCol w:w="1344"/>
      </w:tblGrid>
      <w:tr w:rsidR="00D43C49" w:rsidRPr="00D43C49" w:rsidTr="00D43C49">
        <w:trPr>
          <w:trHeight w:val="528"/>
        </w:trPr>
        <w:tc>
          <w:tcPr>
            <w:tcW w:w="560" w:type="dxa"/>
            <w:tcBorders>
              <w:top w:val="single" w:sz="4" w:space="0" w:color="auto"/>
              <w:left w:val="single" w:sz="4" w:space="0" w:color="auto"/>
              <w:bottom w:val="single" w:sz="4" w:space="0" w:color="auto"/>
              <w:right w:val="single" w:sz="4" w:space="0" w:color="auto"/>
            </w:tcBorders>
            <w:noWrap/>
            <w:vAlign w:val="center"/>
            <w:hideMark/>
          </w:tcPr>
          <w:p w:rsidR="00D43C49" w:rsidRPr="00D43C49" w:rsidRDefault="00D43C49" w:rsidP="00D43C49">
            <w:pPr>
              <w:spacing w:after="0" w:line="240" w:lineRule="auto"/>
              <w:jc w:val="right"/>
              <w:rPr>
                <w:rFonts w:ascii="Calibri" w:eastAsia="Times New Roman" w:hAnsi="Calibri" w:cs="Calibri"/>
                <w:color w:val="000000"/>
                <w:lang w:eastAsia="pl-PL"/>
              </w:rPr>
            </w:pPr>
            <w:r w:rsidRPr="00D43C49">
              <w:rPr>
                <w:rFonts w:ascii="Calibri" w:eastAsia="Times New Roman" w:hAnsi="Calibri" w:cs="Calibri"/>
                <w:color w:val="000000"/>
                <w:lang w:eastAsia="pl-PL"/>
              </w:rPr>
              <w:t>2</w:t>
            </w:r>
            <w:r w:rsidR="002278E1">
              <w:rPr>
                <w:rFonts w:ascii="Calibri" w:eastAsia="Times New Roman" w:hAnsi="Calibri" w:cs="Calibri"/>
                <w:color w:val="000000"/>
                <w:lang w:eastAsia="pl-PL"/>
              </w:rPr>
              <w:t>7</w:t>
            </w:r>
          </w:p>
        </w:tc>
        <w:tc>
          <w:tcPr>
            <w:tcW w:w="7674" w:type="dxa"/>
            <w:tcBorders>
              <w:top w:val="single" w:sz="4" w:space="0" w:color="auto"/>
              <w:left w:val="nil"/>
              <w:bottom w:val="single" w:sz="4" w:space="0" w:color="auto"/>
              <w:right w:val="single" w:sz="4" w:space="0" w:color="auto"/>
            </w:tcBorders>
            <w:vAlign w:val="center"/>
            <w:hideMark/>
          </w:tcPr>
          <w:p w:rsidR="00D43C49" w:rsidRPr="00D43C49" w:rsidRDefault="00D43C49" w:rsidP="00D43C49">
            <w:pPr>
              <w:spacing w:after="0" w:line="240" w:lineRule="auto"/>
              <w:rPr>
                <w:rFonts w:ascii="Times New Roman" w:eastAsia="Times New Roman" w:hAnsi="Times New Roman" w:cs="Times New Roman"/>
                <w:color w:val="000000"/>
                <w:sz w:val="20"/>
                <w:szCs w:val="20"/>
                <w:lang w:eastAsia="pl-PL"/>
              </w:rPr>
            </w:pPr>
            <w:r w:rsidRPr="00D43C49">
              <w:rPr>
                <w:rFonts w:ascii="Times New Roman" w:eastAsia="Times New Roman" w:hAnsi="Times New Roman" w:cs="Times New Roman"/>
                <w:color w:val="000000"/>
                <w:sz w:val="20"/>
                <w:szCs w:val="20"/>
                <w:lang w:eastAsia="pl-PL"/>
              </w:rPr>
              <w:t>Namiot 10 osobowy pneumatyczny z butlą gazową i kompletnym wyposażeniem: lampy, wentylator, łóżka polowe, krzesła, zestaw do ogrzewania</w:t>
            </w:r>
          </w:p>
        </w:tc>
        <w:tc>
          <w:tcPr>
            <w:tcW w:w="1344" w:type="dxa"/>
            <w:tcBorders>
              <w:top w:val="single" w:sz="4" w:space="0" w:color="auto"/>
              <w:left w:val="nil"/>
              <w:bottom w:val="single" w:sz="4" w:space="0" w:color="auto"/>
              <w:right w:val="single" w:sz="4" w:space="0" w:color="auto"/>
            </w:tcBorders>
          </w:tcPr>
          <w:p w:rsidR="00D43C49" w:rsidRPr="00D43C49" w:rsidRDefault="00D43C49" w:rsidP="00D43C49">
            <w:pPr>
              <w:spacing w:after="0" w:line="240" w:lineRule="auto"/>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1 szt.</w:t>
            </w:r>
          </w:p>
        </w:tc>
      </w:tr>
    </w:tbl>
    <w:p w:rsidR="00F55177" w:rsidRDefault="00F55177" w:rsidP="00D43C49">
      <w:pPr>
        <w:jc w:val="both"/>
      </w:pPr>
    </w:p>
    <w:p w:rsidR="002278E1" w:rsidRPr="002278E1" w:rsidRDefault="002278E1" w:rsidP="00D43C49">
      <w:pPr>
        <w:jc w:val="both"/>
        <w:rPr>
          <w:u w:val="single"/>
        </w:rPr>
      </w:pPr>
      <w:r w:rsidRPr="002278E1">
        <w:rPr>
          <w:u w:val="single"/>
        </w:rPr>
        <w:t>Część nr 10</w:t>
      </w:r>
    </w:p>
    <w:tbl>
      <w:tblPr>
        <w:tblW w:w="9578"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60"/>
        <w:gridCol w:w="7674"/>
        <w:gridCol w:w="1344"/>
      </w:tblGrid>
      <w:tr w:rsidR="002278E1" w:rsidRPr="00F55177" w:rsidTr="002278E1">
        <w:trPr>
          <w:trHeight w:val="459"/>
        </w:trPr>
        <w:tc>
          <w:tcPr>
            <w:tcW w:w="560" w:type="dxa"/>
            <w:noWrap/>
            <w:vAlign w:val="bottom"/>
            <w:hideMark/>
          </w:tcPr>
          <w:p w:rsidR="002278E1" w:rsidRDefault="002278E1" w:rsidP="0077014A">
            <w:pPr>
              <w:spacing w:after="0" w:line="240" w:lineRule="auto"/>
              <w:jc w:val="right"/>
              <w:rPr>
                <w:rFonts w:ascii="Calibri" w:eastAsia="Times New Roman" w:hAnsi="Calibri" w:cs="Calibri"/>
                <w:color w:val="000000"/>
                <w:lang w:eastAsia="pl-PL"/>
              </w:rPr>
            </w:pPr>
            <w:r>
              <w:rPr>
                <w:rFonts w:ascii="Calibri" w:eastAsia="Times New Roman" w:hAnsi="Calibri" w:cs="Calibri"/>
                <w:color w:val="000000"/>
                <w:lang w:eastAsia="pl-PL"/>
              </w:rPr>
              <w:t>28</w:t>
            </w:r>
          </w:p>
          <w:p w:rsidR="002278E1" w:rsidRPr="00F55177" w:rsidRDefault="002278E1" w:rsidP="0077014A">
            <w:pPr>
              <w:spacing w:after="0" w:line="240" w:lineRule="auto"/>
              <w:jc w:val="right"/>
              <w:rPr>
                <w:rFonts w:ascii="Calibri" w:eastAsia="Times New Roman" w:hAnsi="Calibri" w:cs="Calibri"/>
                <w:color w:val="000000"/>
                <w:lang w:eastAsia="pl-PL"/>
              </w:rPr>
            </w:pPr>
          </w:p>
        </w:tc>
        <w:tc>
          <w:tcPr>
            <w:tcW w:w="7674" w:type="dxa"/>
            <w:vAlign w:val="center"/>
            <w:hideMark/>
          </w:tcPr>
          <w:p w:rsidR="002278E1" w:rsidRPr="00F55177" w:rsidRDefault="002278E1" w:rsidP="0077014A">
            <w:pPr>
              <w:spacing w:after="0" w:line="240" w:lineRule="auto"/>
              <w:rPr>
                <w:rFonts w:ascii="Times New Roman" w:eastAsia="Times New Roman" w:hAnsi="Times New Roman" w:cs="Times New Roman"/>
                <w:color w:val="000000"/>
                <w:sz w:val="20"/>
                <w:szCs w:val="20"/>
                <w:lang w:eastAsia="pl-PL"/>
              </w:rPr>
            </w:pPr>
            <w:r w:rsidRPr="00F55177">
              <w:rPr>
                <w:rFonts w:ascii="Times New Roman" w:eastAsia="Times New Roman" w:hAnsi="Times New Roman" w:cs="Times New Roman"/>
                <w:color w:val="000000"/>
                <w:sz w:val="20"/>
                <w:szCs w:val="20"/>
                <w:lang w:eastAsia="pl-PL"/>
              </w:rPr>
              <w:t>Elastyczny zbiornik na paliwo min. 1 tys. m</w:t>
            </w:r>
            <w:r w:rsidRPr="00F55177">
              <w:rPr>
                <w:rFonts w:ascii="Times New Roman" w:eastAsia="Times New Roman" w:hAnsi="Times New Roman" w:cs="Times New Roman"/>
                <w:color w:val="000000"/>
                <w:sz w:val="20"/>
                <w:szCs w:val="20"/>
                <w:vertAlign w:val="superscript"/>
                <w:lang w:eastAsia="pl-PL"/>
              </w:rPr>
              <w:t>3</w:t>
            </w:r>
            <w:r w:rsidRPr="00F55177">
              <w:rPr>
                <w:rFonts w:ascii="Times New Roman" w:eastAsia="Times New Roman" w:hAnsi="Times New Roman" w:cs="Times New Roman"/>
                <w:color w:val="000000"/>
                <w:sz w:val="20"/>
                <w:szCs w:val="20"/>
                <w:lang w:eastAsia="pl-PL"/>
              </w:rPr>
              <w:t xml:space="preserve"> (zapas paliwa do agregatów min. 3 dni)</w:t>
            </w:r>
          </w:p>
        </w:tc>
        <w:tc>
          <w:tcPr>
            <w:tcW w:w="1344" w:type="dxa"/>
          </w:tcPr>
          <w:p w:rsidR="002278E1" w:rsidRPr="00F55177" w:rsidRDefault="002278E1" w:rsidP="0077014A">
            <w:pPr>
              <w:spacing w:after="0" w:line="240" w:lineRule="auto"/>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1 szt.</w:t>
            </w:r>
          </w:p>
        </w:tc>
      </w:tr>
    </w:tbl>
    <w:p w:rsidR="00D43C49" w:rsidRDefault="00D43C49" w:rsidP="00D43C49">
      <w:pPr>
        <w:jc w:val="both"/>
      </w:pPr>
    </w:p>
    <w:p w:rsidR="00EB436D" w:rsidRDefault="00ED7149" w:rsidP="00D43C49">
      <w:pPr>
        <w:jc w:val="both"/>
      </w:pPr>
      <w:r>
        <w:t>Szczegółowy opis przedmiotu zamówienia stanowi załącznik 1a ( dla każdej części osobny).</w:t>
      </w:r>
    </w:p>
    <w:p w:rsidR="00362A68" w:rsidRPr="00D43C49" w:rsidRDefault="00362A68" w:rsidP="00D43C49">
      <w:pPr>
        <w:jc w:val="both"/>
        <w:rPr>
          <w:b/>
          <w:bCs/>
        </w:rPr>
      </w:pPr>
      <w:r w:rsidRPr="00D43C49">
        <w:rPr>
          <w:b/>
          <w:bCs/>
        </w:rPr>
        <w:t>Jeden wykonawca może złożyć ofertę na dowolną ilość części.</w:t>
      </w:r>
    </w:p>
    <w:p w:rsidR="004714CF" w:rsidRDefault="004714CF" w:rsidP="00EB436D">
      <w:pPr>
        <w:pStyle w:val="Akapitzlist"/>
        <w:ind w:left="0"/>
        <w:jc w:val="both"/>
      </w:pPr>
    </w:p>
    <w:p w:rsidR="004714CF" w:rsidRPr="004714CF" w:rsidRDefault="004714CF" w:rsidP="00EB436D">
      <w:pPr>
        <w:pStyle w:val="Akapitzlist"/>
        <w:ind w:left="0"/>
        <w:jc w:val="both"/>
        <w:rPr>
          <w:b/>
          <w:bCs/>
        </w:rPr>
      </w:pPr>
      <w:r w:rsidRPr="004714CF">
        <w:rPr>
          <w:b/>
          <w:bCs/>
        </w:rPr>
        <w:t>DOTYCZY WSZYSTKICH CZĘŚCI</w:t>
      </w:r>
      <w:r>
        <w:rPr>
          <w:b/>
          <w:bCs/>
        </w:rPr>
        <w:t>:</w:t>
      </w:r>
    </w:p>
    <w:p w:rsidR="00EB436D" w:rsidRDefault="00EB436D">
      <w:pPr>
        <w:pStyle w:val="Akapitzlist"/>
        <w:numPr>
          <w:ilvl w:val="0"/>
          <w:numId w:val="20"/>
        </w:numPr>
        <w:spacing w:after="120" w:line="276" w:lineRule="auto"/>
        <w:ind w:left="927"/>
        <w:jc w:val="both"/>
      </w:pPr>
      <w:r>
        <w:t xml:space="preserve">Nazwy i kody zamówienia według Wspólnego Słownika Zamówień CPV): </w:t>
      </w:r>
    </w:p>
    <w:p w:rsidR="003816CE" w:rsidRPr="000500B2" w:rsidRDefault="0093083C" w:rsidP="00C65F9F">
      <w:pPr>
        <w:pStyle w:val="Standard"/>
        <w:spacing w:line="240" w:lineRule="auto"/>
        <w:rPr>
          <w:rFonts w:asciiTheme="minorHAnsi" w:hAnsiTheme="minorHAnsi" w:cstheme="minorHAnsi"/>
          <w:u w:val="single"/>
        </w:rPr>
      </w:pPr>
      <w:r w:rsidRPr="000500B2">
        <w:rPr>
          <w:rFonts w:asciiTheme="minorHAnsi" w:hAnsiTheme="minorHAnsi" w:cstheme="minorHAnsi"/>
          <w:u w:val="single"/>
        </w:rPr>
        <w:t>Cz</w:t>
      </w:r>
      <w:r w:rsidR="00C65F9F" w:rsidRPr="000500B2">
        <w:rPr>
          <w:rFonts w:asciiTheme="minorHAnsi" w:hAnsiTheme="minorHAnsi" w:cstheme="minorHAnsi"/>
          <w:u w:val="single"/>
        </w:rPr>
        <w:t>ęść nr 1:</w:t>
      </w:r>
    </w:p>
    <w:p w:rsidR="006B4D3D" w:rsidRDefault="006F752A" w:rsidP="00C65F9F">
      <w:pPr>
        <w:pStyle w:val="Standard"/>
        <w:spacing w:line="240" w:lineRule="auto"/>
        <w:jc w:val="both"/>
        <w:rPr>
          <w:rFonts w:asciiTheme="minorHAnsi" w:hAnsiTheme="minorHAnsi" w:cstheme="minorHAnsi"/>
        </w:rPr>
      </w:pPr>
      <w:r>
        <w:rPr>
          <w:rFonts w:asciiTheme="minorHAnsi" w:hAnsiTheme="minorHAnsi" w:cstheme="minorHAnsi"/>
        </w:rPr>
        <w:t xml:space="preserve">31500000-1 </w:t>
      </w:r>
      <w:r w:rsidR="00924232">
        <w:rPr>
          <w:rFonts w:asciiTheme="minorHAnsi" w:hAnsiTheme="minorHAnsi" w:cstheme="minorHAnsi"/>
        </w:rPr>
        <w:t xml:space="preserve">- </w:t>
      </w:r>
      <w:r>
        <w:rPr>
          <w:rFonts w:asciiTheme="minorHAnsi" w:hAnsiTheme="minorHAnsi" w:cstheme="minorHAnsi"/>
        </w:rPr>
        <w:t>Urządzenia oświetleniowe i lampy zasilające</w:t>
      </w:r>
    </w:p>
    <w:p w:rsidR="00C65F9F" w:rsidRPr="00C65F9F" w:rsidRDefault="00C65F9F" w:rsidP="00C65F9F">
      <w:pPr>
        <w:pStyle w:val="Standard"/>
        <w:spacing w:line="240" w:lineRule="auto"/>
        <w:jc w:val="both"/>
        <w:rPr>
          <w:rFonts w:asciiTheme="minorHAnsi" w:hAnsiTheme="minorHAnsi" w:cstheme="minorHAnsi"/>
        </w:rPr>
      </w:pPr>
      <w:r w:rsidRPr="00C65F9F">
        <w:rPr>
          <w:rFonts w:asciiTheme="minorHAnsi" w:hAnsiTheme="minorHAnsi" w:cstheme="minorHAnsi"/>
        </w:rPr>
        <w:t xml:space="preserve">39715200-9 </w:t>
      </w:r>
      <w:r w:rsidR="00924232">
        <w:rPr>
          <w:rFonts w:asciiTheme="minorHAnsi" w:hAnsiTheme="minorHAnsi" w:cstheme="minorHAnsi"/>
        </w:rPr>
        <w:t xml:space="preserve">- </w:t>
      </w:r>
      <w:r w:rsidRPr="00C65F9F">
        <w:rPr>
          <w:rFonts w:asciiTheme="minorHAnsi" w:hAnsiTheme="minorHAnsi" w:cstheme="minorHAnsi"/>
        </w:rPr>
        <w:t>Urządzenia grzewcze</w:t>
      </w:r>
    </w:p>
    <w:p w:rsidR="00C65F9F" w:rsidRPr="00C65F9F" w:rsidRDefault="00475634" w:rsidP="00C65F9F">
      <w:pPr>
        <w:pStyle w:val="Standard"/>
        <w:spacing w:line="240" w:lineRule="auto"/>
        <w:jc w:val="both"/>
        <w:rPr>
          <w:rFonts w:asciiTheme="minorHAnsi" w:hAnsiTheme="minorHAnsi" w:cstheme="minorHAnsi"/>
        </w:rPr>
      </w:pPr>
      <w:hyperlink r:id="rId11" w:history="1">
        <w:r w:rsidR="00C65F9F" w:rsidRPr="00C65F9F">
          <w:rPr>
            <w:rFonts w:asciiTheme="minorHAnsi" w:hAnsiTheme="minorHAnsi" w:cstheme="minorHAnsi"/>
          </w:rPr>
          <w:t>31500000-1</w:t>
        </w:r>
      </w:hyperlink>
      <w:r w:rsidR="00C65F9F" w:rsidRPr="00C65F9F">
        <w:rPr>
          <w:rFonts w:asciiTheme="minorHAnsi" w:hAnsiTheme="minorHAnsi" w:cstheme="minorHAnsi"/>
        </w:rPr>
        <w:t xml:space="preserve"> - Urządzenia oświetleniowe i lampy elektryczne</w:t>
      </w:r>
    </w:p>
    <w:p w:rsidR="00C65F9F" w:rsidRPr="00C65F9F" w:rsidRDefault="00C65F9F" w:rsidP="00C65F9F">
      <w:pPr>
        <w:pStyle w:val="Standard"/>
        <w:spacing w:line="240" w:lineRule="auto"/>
        <w:jc w:val="both"/>
        <w:rPr>
          <w:rFonts w:asciiTheme="minorHAnsi" w:hAnsiTheme="minorHAnsi" w:cstheme="minorHAnsi"/>
          <w:color w:val="0A0A0A"/>
          <w:shd w:val="clear" w:color="auto" w:fill="FFFFFF"/>
        </w:rPr>
      </w:pPr>
      <w:r w:rsidRPr="00C65F9F">
        <w:rPr>
          <w:rFonts w:asciiTheme="minorHAnsi" w:hAnsiTheme="minorHAnsi" w:cstheme="minorHAnsi"/>
          <w:bCs/>
        </w:rPr>
        <w:t>39721320-1</w:t>
      </w:r>
      <w:r w:rsidRPr="00C65F9F">
        <w:rPr>
          <w:rFonts w:asciiTheme="minorHAnsi" w:hAnsiTheme="minorHAnsi" w:cstheme="minorHAnsi"/>
        </w:rPr>
        <w:t xml:space="preserve"> -</w:t>
      </w:r>
      <w:r w:rsidRPr="00C65F9F">
        <w:rPr>
          <w:rFonts w:asciiTheme="minorHAnsi" w:hAnsiTheme="minorHAnsi" w:cstheme="minorHAnsi"/>
          <w:color w:val="0A0A0A"/>
          <w:shd w:val="clear" w:color="auto" w:fill="FFFFFF"/>
        </w:rPr>
        <w:t> Osuszacze powietrza</w:t>
      </w:r>
    </w:p>
    <w:p w:rsidR="00C65F9F" w:rsidRPr="006F752A" w:rsidRDefault="00C65F9F" w:rsidP="00C65F9F">
      <w:pPr>
        <w:pStyle w:val="Standard"/>
        <w:spacing w:line="240" w:lineRule="auto"/>
        <w:jc w:val="both"/>
        <w:rPr>
          <w:rFonts w:asciiTheme="minorHAnsi" w:hAnsiTheme="minorHAnsi" w:cstheme="minorHAnsi"/>
          <w:color w:val="0A0A0A"/>
          <w:shd w:val="clear" w:color="auto" w:fill="FFFFFF"/>
        </w:rPr>
      </w:pPr>
      <w:r w:rsidRPr="006F752A">
        <w:rPr>
          <w:rFonts w:asciiTheme="minorHAnsi" w:hAnsiTheme="minorHAnsi" w:cstheme="minorHAnsi"/>
          <w:color w:val="0A0A0A"/>
          <w:shd w:val="clear" w:color="auto" w:fill="FFFFFF"/>
        </w:rPr>
        <w:t>44423200-3 – Drabiny</w:t>
      </w:r>
    </w:p>
    <w:p w:rsidR="00C65F9F" w:rsidRPr="00C65F9F" w:rsidRDefault="006B4D3D" w:rsidP="00C65F9F">
      <w:pPr>
        <w:pStyle w:val="Standard"/>
        <w:spacing w:line="240" w:lineRule="auto"/>
        <w:jc w:val="both"/>
        <w:rPr>
          <w:rFonts w:asciiTheme="minorHAnsi" w:hAnsiTheme="minorHAnsi" w:cstheme="minorHAnsi"/>
          <w:color w:val="0A0A0A"/>
          <w:shd w:val="clear" w:color="auto" w:fill="FFFFFF"/>
        </w:rPr>
      </w:pPr>
      <w:r w:rsidRPr="006F752A">
        <w:rPr>
          <w:rFonts w:asciiTheme="minorHAnsi" w:hAnsiTheme="minorHAnsi" w:cstheme="minorHAnsi"/>
          <w:color w:val="0A0A0A"/>
          <w:shd w:val="clear" w:color="auto" w:fill="FFFFFF"/>
        </w:rPr>
        <w:t>39522540-4 -</w:t>
      </w:r>
      <w:r w:rsidR="00C65F9F" w:rsidRPr="006F752A">
        <w:rPr>
          <w:rFonts w:asciiTheme="minorHAnsi" w:hAnsiTheme="minorHAnsi" w:cstheme="minorHAnsi"/>
          <w:color w:val="0A0A0A"/>
          <w:shd w:val="clear" w:color="auto" w:fill="FFFFFF"/>
        </w:rPr>
        <w:t> Śpiwory</w:t>
      </w:r>
    </w:p>
    <w:p w:rsidR="00C65F9F" w:rsidRPr="006F752A" w:rsidRDefault="00475634" w:rsidP="006B4D3D">
      <w:pPr>
        <w:pStyle w:val="Standard"/>
        <w:spacing w:line="240" w:lineRule="auto"/>
        <w:jc w:val="both"/>
        <w:rPr>
          <w:rFonts w:asciiTheme="minorHAnsi" w:hAnsiTheme="minorHAnsi" w:cstheme="minorHAnsi"/>
          <w:color w:val="0A0A0A"/>
          <w:shd w:val="clear" w:color="auto" w:fill="FFFFFF"/>
        </w:rPr>
      </w:pPr>
      <w:hyperlink r:id="rId12" w:history="1">
        <w:r w:rsidR="006B4D3D" w:rsidRPr="006F752A">
          <w:rPr>
            <w:rFonts w:asciiTheme="minorHAnsi" w:hAnsiTheme="minorHAnsi" w:cstheme="minorHAnsi"/>
            <w:color w:val="0A0A0A"/>
            <w:shd w:val="clear" w:color="auto" w:fill="FFFFFF"/>
          </w:rPr>
          <w:t>9516120-9</w:t>
        </w:r>
      </w:hyperlink>
      <w:r w:rsidR="006B4D3D" w:rsidRPr="006F752A">
        <w:rPr>
          <w:rFonts w:asciiTheme="minorHAnsi" w:hAnsiTheme="minorHAnsi" w:cstheme="minorHAnsi"/>
          <w:color w:val="0A0A0A"/>
          <w:shd w:val="clear" w:color="auto" w:fill="FFFFFF"/>
        </w:rPr>
        <w:t xml:space="preserve"> – Poduszki</w:t>
      </w:r>
    </w:p>
    <w:p w:rsidR="006B4D3D" w:rsidRPr="006F752A" w:rsidRDefault="006B4D3D" w:rsidP="006B4D3D">
      <w:pPr>
        <w:pStyle w:val="Standard"/>
        <w:spacing w:line="240" w:lineRule="auto"/>
        <w:jc w:val="both"/>
        <w:rPr>
          <w:rFonts w:asciiTheme="minorHAnsi" w:hAnsiTheme="minorHAnsi" w:cstheme="minorHAnsi"/>
          <w:color w:val="0A0A0A"/>
          <w:shd w:val="clear" w:color="auto" w:fill="FFFFFF"/>
        </w:rPr>
      </w:pPr>
      <w:r w:rsidRPr="006F752A">
        <w:rPr>
          <w:rFonts w:asciiTheme="minorHAnsi" w:hAnsiTheme="minorHAnsi" w:cstheme="minorHAnsi"/>
          <w:color w:val="0A0A0A"/>
          <w:shd w:val="clear" w:color="auto" w:fill="FFFFFF"/>
        </w:rPr>
        <w:t>39522520-8 – Łóżka polowe</w:t>
      </w:r>
    </w:p>
    <w:p w:rsidR="006B4D3D" w:rsidRPr="006F752A" w:rsidRDefault="006B4D3D" w:rsidP="006B4D3D">
      <w:pPr>
        <w:pStyle w:val="Standard"/>
        <w:spacing w:line="240" w:lineRule="auto"/>
        <w:jc w:val="both"/>
        <w:rPr>
          <w:rFonts w:asciiTheme="minorHAnsi" w:hAnsiTheme="minorHAnsi" w:cstheme="minorHAnsi"/>
          <w:color w:val="0A0A0A"/>
          <w:shd w:val="clear" w:color="auto" w:fill="FFFFFF"/>
        </w:rPr>
      </w:pPr>
      <w:r w:rsidRPr="006F752A">
        <w:rPr>
          <w:rFonts w:asciiTheme="minorHAnsi" w:hAnsiTheme="minorHAnsi" w:cstheme="minorHAnsi"/>
          <w:color w:val="0A0A0A"/>
          <w:shd w:val="clear" w:color="auto" w:fill="FFFFFF"/>
        </w:rPr>
        <w:t>331410000 </w:t>
      </w:r>
      <w:r w:rsidR="00924232">
        <w:rPr>
          <w:rFonts w:asciiTheme="minorHAnsi" w:hAnsiTheme="minorHAnsi" w:cstheme="minorHAnsi"/>
          <w:color w:val="0A0A0A"/>
          <w:shd w:val="clear" w:color="auto" w:fill="FFFFFF"/>
        </w:rPr>
        <w:t xml:space="preserve">- </w:t>
      </w:r>
      <w:r w:rsidRPr="006F752A">
        <w:rPr>
          <w:rFonts w:asciiTheme="minorHAnsi" w:hAnsiTheme="minorHAnsi" w:cstheme="minorHAnsi"/>
          <w:color w:val="0A0A0A"/>
          <w:shd w:val="clear" w:color="auto" w:fill="FFFFFF"/>
        </w:rPr>
        <w:t>Jednorazowe, niechemiczne artykuły medyczne i hematologiczne</w:t>
      </w:r>
    </w:p>
    <w:p w:rsidR="00C65F9F" w:rsidRPr="00123782" w:rsidRDefault="00123782" w:rsidP="00123782">
      <w:pPr>
        <w:pStyle w:val="Standard"/>
        <w:spacing w:line="240" w:lineRule="auto"/>
        <w:jc w:val="both"/>
        <w:rPr>
          <w:rFonts w:asciiTheme="minorHAnsi" w:hAnsiTheme="minorHAnsi" w:cstheme="minorHAnsi"/>
          <w:color w:val="0A0A0A"/>
          <w:shd w:val="clear" w:color="auto" w:fill="FFFFFF"/>
        </w:rPr>
      </w:pPr>
      <w:r w:rsidRPr="00123782">
        <w:rPr>
          <w:rFonts w:asciiTheme="minorHAnsi" w:hAnsiTheme="minorHAnsi" w:cstheme="minorHAnsi"/>
          <w:bCs/>
        </w:rPr>
        <w:t>44511100-6</w:t>
      </w:r>
      <w:r>
        <w:rPr>
          <w:rFonts w:asciiTheme="minorHAnsi" w:hAnsiTheme="minorHAnsi" w:cstheme="minorHAnsi"/>
          <w:bCs/>
        </w:rPr>
        <w:t xml:space="preserve"> -</w:t>
      </w:r>
      <w:r w:rsidRPr="00123782">
        <w:rPr>
          <w:rFonts w:asciiTheme="minorHAnsi" w:hAnsiTheme="minorHAnsi" w:cstheme="minorHAnsi"/>
          <w:color w:val="0A0A0A"/>
          <w:shd w:val="clear" w:color="auto" w:fill="FFFFFF"/>
        </w:rPr>
        <w:t> Szpadle i szufle</w:t>
      </w:r>
    </w:p>
    <w:p w:rsidR="00C52127" w:rsidRPr="00924232" w:rsidRDefault="000500B2" w:rsidP="000500B2">
      <w:pPr>
        <w:pStyle w:val="Standard"/>
        <w:spacing w:line="240" w:lineRule="auto"/>
        <w:jc w:val="both"/>
        <w:rPr>
          <w:rFonts w:asciiTheme="minorHAnsi" w:hAnsiTheme="minorHAnsi" w:cstheme="minorHAnsi"/>
          <w:color w:val="0A0A0A"/>
          <w:u w:val="single"/>
          <w:shd w:val="clear" w:color="auto" w:fill="FFFFFF"/>
        </w:rPr>
      </w:pPr>
      <w:r w:rsidRPr="00924232">
        <w:rPr>
          <w:rFonts w:asciiTheme="minorHAnsi" w:hAnsiTheme="minorHAnsi" w:cstheme="minorHAnsi"/>
          <w:color w:val="0A0A0A"/>
          <w:u w:val="single"/>
          <w:shd w:val="clear" w:color="auto" w:fill="FFFFFF"/>
        </w:rPr>
        <w:lastRenderedPageBreak/>
        <w:t>Część nr 2:</w:t>
      </w:r>
    </w:p>
    <w:p w:rsidR="000500B2" w:rsidRPr="00924232" w:rsidRDefault="00924232" w:rsidP="000500B2">
      <w:pPr>
        <w:pStyle w:val="Standard"/>
        <w:spacing w:line="240" w:lineRule="auto"/>
        <w:jc w:val="both"/>
        <w:rPr>
          <w:rFonts w:asciiTheme="minorHAnsi" w:hAnsiTheme="minorHAnsi" w:cstheme="minorHAnsi"/>
          <w:bCs/>
        </w:rPr>
      </w:pPr>
      <w:r>
        <w:rPr>
          <w:rFonts w:asciiTheme="minorHAnsi" w:hAnsiTheme="minorHAnsi" w:cstheme="minorHAnsi"/>
          <w:bCs/>
        </w:rPr>
        <w:t>32236000-6 -</w:t>
      </w:r>
      <w:r w:rsidR="000500B2" w:rsidRPr="00924232">
        <w:rPr>
          <w:rFonts w:asciiTheme="minorHAnsi" w:hAnsiTheme="minorHAnsi" w:cstheme="minorHAnsi"/>
          <w:bCs/>
        </w:rPr>
        <w:t xml:space="preserve"> Radiotelefony</w:t>
      </w:r>
    </w:p>
    <w:p w:rsidR="000500B2" w:rsidRPr="00924232" w:rsidRDefault="00475634" w:rsidP="000500B2">
      <w:pPr>
        <w:pStyle w:val="Standard"/>
        <w:spacing w:line="240" w:lineRule="auto"/>
        <w:jc w:val="both"/>
        <w:rPr>
          <w:rFonts w:asciiTheme="minorHAnsi" w:hAnsiTheme="minorHAnsi" w:cstheme="minorHAnsi"/>
          <w:bCs/>
        </w:rPr>
      </w:pPr>
      <w:hyperlink r:id="rId13" w:history="1">
        <w:r w:rsidR="00924232" w:rsidRPr="00924232">
          <w:rPr>
            <w:rFonts w:asciiTheme="minorHAnsi" w:hAnsiTheme="minorHAnsi" w:cstheme="minorHAnsi"/>
            <w:bCs/>
          </w:rPr>
          <w:t>32343200-1</w:t>
        </w:r>
      </w:hyperlink>
      <w:r w:rsidR="00924232">
        <w:rPr>
          <w:rFonts w:asciiTheme="minorHAnsi" w:hAnsiTheme="minorHAnsi" w:cstheme="minorHAnsi"/>
          <w:bCs/>
        </w:rPr>
        <w:t xml:space="preserve">- </w:t>
      </w:r>
      <w:r w:rsidR="00924232" w:rsidRPr="00924232">
        <w:rPr>
          <w:rFonts w:asciiTheme="minorHAnsi" w:hAnsiTheme="minorHAnsi" w:cstheme="minorHAnsi"/>
          <w:bCs/>
        </w:rPr>
        <w:t>Megafony</w:t>
      </w:r>
    </w:p>
    <w:p w:rsidR="000500B2" w:rsidRPr="00924232" w:rsidRDefault="00924232" w:rsidP="000500B2">
      <w:pPr>
        <w:pStyle w:val="Standard"/>
        <w:spacing w:line="240" w:lineRule="auto"/>
        <w:jc w:val="both"/>
        <w:rPr>
          <w:rFonts w:asciiTheme="minorHAnsi" w:hAnsiTheme="minorHAnsi" w:cstheme="minorHAnsi"/>
          <w:bCs/>
        </w:rPr>
      </w:pPr>
      <w:r w:rsidRPr="00924232">
        <w:rPr>
          <w:rFonts w:asciiTheme="minorHAnsi" w:hAnsiTheme="minorHAnsi" w:cstheme="minorHAnsi"/>
          <w:bCs/>
          <w:shd w:val="clear" w:color="auto" w:fill="FFFFFF"/>
        </w:rPr>
        <w:t>35240000-8 </w:t>
      </w:r>
      <w:r>
        <w:rPr>
          <w:rFonts w:asciiTheme="minorHAnsi" w:hAnsiTheme="minorHAnsi" w:cstheme="minorHAnsi"/>
          <w:bCs/>
          <w:shd w:val="clear" w:color="auto" w:fill="FFFFFF"/>
        </w:rPr>
        <w:t xml:space="preserve">- </w:t>
      </w:r>
      <w:r w:rsidRPr="00924232">
        <w:rPr>
          <w:rFonts w:asciiTheme="minorHAnsi" w:hAnsiTheme="minorHAnsi" w:cstheme="minorHAnsi"/>
          <w:shd w:val="clear" w:color="auto" w:fill="FFFFFF"/>
        </w:rPr>
        <w:t>Syreny</w:t>
      </w:r>
    </w:p>
    <w:p w:rsidR="000500B2" w:rsidRDefault="000500B2" w:rsidP="000500B2">
      <w:pPr>
        <w:pStyle w:val="Standard"/>
        <w:spacing w:line="240" w:lineRule="auto"/>
        <w:jc w:val="both"/>
        <w:rPr>
          <w:rStyle w:val="Pogrubienie"/>
          <w:rFonts w:ascii="Arial" w:hAnsi="Arial" w:cs="Arial"/>
          <w:color w:val="0A0A0A"/>
          <w:sz w:val="19"/>
          <w:szCs w:val="19"/>
          <w:shd w:val="clear" w:color="auto" w:fill="FFFFFF"/>
        </w:rPr>
      </w:pPr>
    </w:p>
    <w:p w:rsidR="00924232" w:rsidRDefault="00924232" w:rsidP="00924232">
      <w:pPr>
        <w:pStyle w:val="Standard"/>
        <w:tabs>
          <w:tab w:val="left" w:pos="425"/>
        </w:tabs>
        <w:spacing w:line="240" w:lineRule="auto"/>
        <w:jc w:val="both"/>
        <w:rPr>
          <w:rFonts w:asciiTheme="minorHAnsi" w:hAnsiTheme="minorHAnsi" w:cstheme="minorHAnsi"/>
          <w:spacing w:val="-2"/>
        </w:rPr>
      </w:pPr>
      <w:r w:rsidRPr="001A0C1E">
        <w:rPr>
          <w:rFonts w:asciiTheme="minorHAnsi" w:hAnsiTheme="minorHAnsi" w:cstheme="minorHAnsi"/>
          <w:spacing w:val="-2"/>
          <w:u w:val="single"/>
        </w:rPr>
        <w:t>Część nr 3</w:t>
      </w:r>
    </w:p>
    <w:p w:rsidR="000500B2" w:rsidRPr="00924232" w:rsidRDefault="00924232" w:rsidP="000500B2">
      <w:pPr>
        <w:pStyle w:val="Standard"/>
        <w:spacing w:line="240" w:lineRule="auto"/>
        <w:jc w:val="both"/>
        <w:rPr>
          <w:rFonts w:asciiTheme="minorHAnsi" w:hAnsiTheme="minorHAnsi" w:cstheme="minorHAnsi"/>
          <w:bCs/>
        </w:rPr>
      </w:pPr>
      <w:r w:rsidRPr="00924232">
        <w:rPr>
          <w:rFonts w:asciiTheme="minorHAnsi" w:hAnsiTheme="minorHAnsi" w:cstheme="minorHAnsi"/>
          <w:bCs/>
        </w:rPr>
        <w:t>35112000-2</w:t>
      </w:r>
      <w:r>
        <w:rPr>
          <w:rFonts w:asciiTheme="minorHAnsi" w:hAnsiTheme="minorHAnsi" w:cstheme="minorHAnsi"/>
          <w:bCs/>
        </w:rPr>
        <w:t xml:space="preserve"> -</w:t>
      </w:r>
      <w:r w:rsidRPr="00924232">
        <w:rPr>
          <w:rFonts w:asciiTheme="minorHAnsi" w:hAnsiTheme="minorHAnsi" w:cstheme="minorHAnsi"/>
          <w:bCs/>
        </w:rPr>
        <w:t xml:space="preserve"> Sprzęt ratunkowy i awaryjny</w:t>
      </w:r>
    </w:p>
    <w:p w:rsidR="000500B2" w:rsidRPr="00924232" w:rsidRDefault="00475634" w:rsidP="000500B2">
      <w:pPr>
        <w:pStyle w:val="Standard"/>
        <w:spacing w:line="240" w:lineRule="auto"/>
        <w:jc w:val="both"/>
        <w:rPr>
          <w:rFonts w:asciiTheme="minorHAnsi" w:hAnsiTheme="minorHAnsi" w:cstheme="minorHAnsi"/>
          <w:b/>
        </w:rPr>
      </w:pPr>
      <w:hyperlink r:id="rId14" w:history="1">
        <w:r w:rsidR="00924232" w:rsidRPr="00924232">
          <w:rPr>
            <w:rFonts w:asciiTheme="minorHAnsi" w:hAnsiTheme="minorHAnsi" w:cstheme="minorHAnsi"/>
            <w:bCs/>
          </w:rPr>
          <w:t>33182100-0</w:t>
        </w:r>
      </w:hyperlink>
      <w:r w:rsidR="00924232" w:rsidRPr="00924232">
        <w:rPr>
          <w:rFonts w:asciiTheme="minorHAnsi" w:hAnsiTheme="minorHAnsi" w:cstheme="minorHAnsi"/>
          <w:bCs/>
        </w:rPr>
        <w:t xml:space="preserve"> - Defibryla</w:t>
      </w:r>
      <w:r w:rsidR="00924232">
        <w:rPr>
          <w:rFonts w:asciiTheme="minorHAnsi" w:hAnsiTheme="minorHAnsi" w:cstheme="minorHAnsi"/>
          <w:bCs/>
        </w:rPr>
        <w:t>t</w:t>
      </w:r>
      <w:r w:rsidR="00924232" w:rsidRPr="00924232">
        <w:rPr>
          <w:rFonts w:asciiTheme="minorHAnsi" w:hAnsiTheme="minorHAnsi" w:cstheme="minorHAnsi"/>
          <w:bCs/>
        </w:rPr>
        <w:t>ory</w:t>
      </w:r>
    </w:p>
    <w:p w:rsidR="000500B2" w:rsidRDefault="000500B2" w:rsidP="000500B2">
      <w:pPr>
        <w:pStyle w:val="Standard"/>
        <w:spacing w:line="240" w:lineRule="auto"/>
        <w:jc w:val="both"/>
        <w:rPr>
          <w:rFonts w:asciiTheme="minorHAnsi" w:hAnsiTheme="minorHAnsi" w:cstheme="minorHAnsi"/>
        </w:rPr>
      </w:pPr>
    </w:p>
    <w:p w:rsidR="00924232" w:rsidRPr="00924232" w:rsidRDefault="00924232" w:rsidP="000500B2">
      <w:pPr>
        <w:pStyle w:val="Standard"/>
        <w:spacing w:line="240" w:lineRule="auto"/>
        <w:jc w:val="both"/>
        <w:rPr>
          <w:rFonts w:asciiTheme="minorHAnsi" w:hAnsiTheme="minorHAnsi" w:cstheme="minorHAnsi"/>
          <w:u w:val="single"/>
        </w:rPr>
      </w:pPr>
      <w:r w:rsidRPr="00924232">
        <w:rPr>
          <w:rFonts w:asciiTheme="minorHAnsi" w:hAnsiTheme="minorHAnsi" w:cstheme="minorHAnsi"/>
          <w:u w:val="single"/>
        </w:rPr>
        <w:t>Część nr 4</w:t>
      </w:r>
    </w:p>
    <w:p w:rsidR="00924232" w:rsidRPr="00924232" w:rsidRDefault="00924232" w:rsidP="000500B2">
      <w:pPr>
        <w:pStyle w:val="Standard"/>
        <w:spacing w:line="240" w:lineRule="auto"/>
        <w:jc w:val="both"/>
        <w:rPr>
          <w:rFonts w:asciiTheme="minorHAnsi" w:hAnsiTheme="minorHAnsi" w:cstheme="minorHAnsi"/>
          <w:bCs/>
        </w:rPr>
      </w:pPr>
      <w:r w:rsidRPr="00924232">
        <w:rPr>
          <w:rFonts w:asciiTheme="minorHAnsi" w:hAnsiTheme="minorHAnsi" w:cstheme="minorHAnsi"/>
          <w:bCs/>
        </w:rPr>
        <w:t>34144212-7 - </w:t>
      </w:r>
      <w:hyperlink r:id="rId15" w:tgtFrame="_blank" w:history="1">
        <w:r w:rsidRPr="00924232">
          <w:rPr>
            <w:rFonts w:asciiTheme="minorHAnsi" w:hAnsiTheme="minorHAnsi" w:cstheme="minorHAnsi"/>
            <w:bCs/>
          </w:rPr>
          <w:t>Cysterny do transportu wody</w:t>
        </w:r>
      </w:hyperlink>
    </w:p>
    <w:p w:rsidR="00924232" w:rsidRPr="005E3A2D" w:rsidRDefault="005E3A2D" w:rsidP="000500B2">
      <w:pPr>
        <w:pStyle w:val="Standard"/>
        <w:spacing w:line="240" w:lineRule="auto"/>
        <w:jc w:val="both"/>
        <w:rPr>
          <w:rFonts w:asciiTheme="minorHAnsi" w:hAnsiTheme="minorHAnsi" w:cstheme="minorHAnsi"/>
          <w:bCs/>
        </w:rPr>
      </w:pPr>
      <w:r w:rsidRPr="005E3A2D">
        <w:rPr>
          <w:rFonts w:asciiTheme="minorHAnsi" w:hAnsiTheme="minorHAnsi" w:cstheme="minorHAnsi"/>
        </w:rPr>
        <w:t>42912330-4</w:t>
      </w:r>
      <w:r w:rsidRPr="005E3A2D">
        <w:rPr>
          <w:rFonts w:asciiTheme="minorHAnsi" w:hAnsiTheme="minorHAnsi" w:cstheme="minorHAnsi"/>
          <w:bCs/>
        </w:rPr>
        <w:t> - Aparatura do oczyszczania wody.</w:t>
      </w:r>
    </w:p>
    <w:p w:rsidR="00924232" w:rsidRPr="005E3A2D" w:rsidRDefault="00475634" w:rsidP="000500B2">
      <w:pPr>
        <w:pStyle w:val="Standard"/>
        <w:spacing w:line="240" w:lineRule="auto"/>
        <w:jc w:val="both"/>
        <w:rPr>
          <w:rFonts w:asciiTheme="minorHAnsi" w:hAnsiTheme="minorHAnsi" w:cstheme="minorHAnsi"/>
          <w:bCs/>
        </w:rPr>
      </w:pPr>
      <w:hyperlink r:id="rId16" w:history="1">
        <w:r w:rsidR="005E3A2D" w:rsidRPr="005E3A2D">
          <w:rPr>
            <w:rFonts w:asciiTheme="minorHAnsi" w:hAnsiTheme="minorHAnsi" w:cstheme="minorHAnsi"/>
          </w:rPr>
          <w:t>44611500-1</w:t>
        </w:r>
      </w:hyperlink>
      <w:r w:rsidR="005E3A2D">
        <w:rPr>
          <w:rFonts w:asciiTheme="minorHAnsi" w:hAnsiTheme="minorHAnsi" w:cstheme="minorHAnsi"/>
        </w:rPr>
        <w:t xml:space="preserve"> -</w:t>
      </w:r>
      <w:r w:rsidR="005E3A2D" w:rsidRPr="005E3A2D">
        <w:rPr>
          <w:rFonts w:asciiTheme="minorHAnsi" w:hAnsiTheme="minorHAnsi" w:cstheme="minorHAnsi"/>
        </w:rPr>
        <w:t xml:space="preserve"> Zbiorniki na wodę</w:t>
      </w:r>
    </w:p>
    <w:p w:rsidR="00924232" w:rsidRDefault="00924232" w:rsidP="000500B2">
      <w:pPr>
        <w:pStyle w:val="Standard"/>
        <w:spacing w:line="240" w:lineRule="auto"/>
        <w:jc w:val="both"/>
        <w:rPr>
          <w:rFonts w:asciiTheme="minorHAnsi" w:hAnsiTheme="minorHAnsi" w:cstheme="minorHAnsi"/>
        </w:rPr>
      </w:pPr>
    </w:p>
    <w:p w:rsidR="005E3A2D" w:rsidRPr="005E3A2D" w:rsidRDefault="005E3A2D" w:rsidP="000500B2">
      <w:pPr>
        <w:pStyle w:val="Standard"/>
        <w:spacing w:line="240" w:lineRule="auto"/>
        <w:jc w:val="both"/>
        <w:rPr>
          <w:rFonts w:asciiTheme="minorHAnsi" w:hAnsiTheme="minorHAnsi" w:cstheme="minorHAnsi"/>
          <w:u w:val="single"/>
        </w:rPr>
      </w:pPr>
      <w:r w:rsidRPr="005E3A2D">
        <w:rPr>
          <w:rFonts w:asciiTheme="minorHAnsi" w:hAnsiTheme="minorHAnsi" w:cstheme="minorHAnsi"/>
          <w:u w:val="single"/>
        </w:rPr>
        <w:t>Część nr 5</w:t>
      </w:r>
    </w:p>
    <w:p w:rsidR="005E3A2D" w:rsidRPr="005E3A2D" w:rsidRDefault="005E3A2D" w:rsidP="005E3A2D">
      <w:pPr>
        <w:pStyle w:val="Standard"/>
        <w:spacing w:line="240" w:lineRule="auto"/>
        <w:jc w:val="both"/>
        <w:rPr>
          <w:rStyle w:val="Hipercze"/>
          <w:rFonts w:asciiTheme="minorHAnsi" w:hAnsiTheme="minorHAnsi" w:cstheme="minorHAnsi"/>
          <w:bCs/>
          <w:color w:val="auto"/>
          <w:u w:val="none"/>
        </w:rPr>
      </w:pPr>
      <w:r w:rsidRPr="005E3A2D">
        <w:rPr>
          <w:rFonts w:asciiTheme="minorHAnsi" w:hAnsiTheme="minorHAnsi" w:cstheme="minorHAnsi"/>
          <w:bCs/>
        </w:rPr>
        <w:t>43134100-2</w:t>
      </w:r>
      <w:r>
        <w:rPr>
          <w:rFonts w:asciiTheme="minorHAnsi" w:hAnsiTheme="minorHAnsi" w:cstheme="minorHAnsi"/>
          <w:bCs/>
        </w:rPr>
        <w:t xml:space="preserve"> -</w:t>
      </w:r>
      <w:r w:rsidRPr="005E3A2D">
        <w:rPr>
          <w:rFonts w:asciiTheme="minorHAnsi" w:hAnsiTheme="minorHAnsi" w:cstheme="minorHAnsi"/>
          <w:bCs/>
        </w:rPr>
        <w:t xml:space="preserve"> Pompy zanurzeniowe</w:t>
      </w:r>
      <w:r w:rsidR="00475634">
        <w:fldChar w:fldCharType="begin"/>
      </w:r>
      <w:r>
        <w:instrText xml:space="preserve"> HYPERLINK "https://www.portalzp.pl/kody-cpv/szczegoly/urzadzenia-do-obrobki-drewna-5801" </w:instrText>
      </w:r>
      <w:r w:rsidR="00475634">
        <w:fldChar w:fldCharType="separate"/>
      </w:r>
    </w:p>
    <w:p w:rsidR="005E3A2D" w:rsidRPr="005E3A2D" w:rsidRDefault="005E3A2D" w:rsidP="005E3A2D">
      <w:pPr>
        <w:pStyle w:val="Standard"/>
        <w:spacing w:line="240" w:lineRule="auto"/>
        <w:jc w:val="both"/>
        <w:rPr>
          <w:rFonts w:asciiTheme="minorHAnsi" w:hAnsiTheme="minorHAnsi" w:cstheme="minorHAnsi"/>
          <w:bCs/>
        </w:rPr>
      </w:pPr>
      <w:r>
        <w:rPr>
          <w:rFonts w:asciiTheme="minorHAnsi" w:hAnsiTheme="minorHAnsi" w:cstheme="minorHAnsi"/>
          <w:bCs/>
        </w:rPr>
        <w:t>43810000-4 -</w:t>
      </w:r>
      <w:r w:rsidRPr="005E3A2D">
        <w:rPr>
          <w:rFonts w:asciiTheme="minorHAnsi" w:hAnsiTheme="minorHAnsi" w:cstheme="minorHAnsi"/>
          <w:bCs/>
        </w:rPr>
        <w:t xml:space="preserve"> Urządzenia do obróbki drewna</w:t>
      </w:r>
    </w:p>
    <w:p w:rsidR="005E3A2D" w:rsidRDefault="00475634" w:rsidP="005E3A2D">
      <w:pPr>
        <w:pStyle w:val="Standard"/>
        <w:spacing w:line="240" w:lineRule="auto"/>
        <w:jc w:val="both"/>
        <w:rPr>
          <w:rFonts w:asciiTheme="minorHAnsi" w:hAnsiTheme="minorHAnsi" w:cstheme="minorHAnsi"/>
          <w:bCs/>
        </w:rPr>
      </w:pPr>
      <w:r>
        <w:fldChar w:fldCharType="end"/>
      </w:r>
      <w:r w:rsidR="005E3A2D" w:rsidRPr="005E3A2D">
        <w:rPr>
          <w:rFonts w:asciiTheme="minorHAnsi" w:hAnsiTheme="minorHAnsi" w:cstheme="minorHAnsi"/>
        </w:rPr>
        <w:t>43812000-8</w:t>
      </w:r>
      <w:r w:rsidR="005E3A2D">
        <w:rPr>
          <w:rFonts w:asciiTheme="minorHAnsi" w:hAnsiTheme="minorHAnsi" w:cstheme="minorHAnsi"/>
        </w:rPr>
        <w:t>–</w:t>
      </w:r>
      <w:r w:rsidR="005E3A2D" w:rsidRPr="005E3A2D">
        <w:rPr>
          <w:rFonts w:asciiTheme="minorHAnsi" w:hAnsiTheme="minorHAnsi" w:cstheme="minorHAnsi"/>
          <w:bCs/>
        </w:rPr>
        <w:t> Piły</w:t>
      </w:r>
    </w:p>
    <w:p w:rsidR="005E3A2D" w:rsidRDefault="005E3A2D" w:rsidP="005E3A2D">
      <w:pPr>
        <w:pStyle w:val="Standard"/>
        <w:spacing w:line="240" w:lineRule="auto"/>
        <w:jc w:val="both"/>
        <w:rPr>
          <w:rFonts w:asciiTheme="minorHAnsi" w:hAnsiTheme="minorHAnsi" w:cstheme="minorHAnsi"/>
        </w:rPr>
      </w:pPr>
    </w:p>
    <w:p w:rsidR="00924232" w:rsidRPr="005E3A2D" w:rsidRDefault="005E3A2D" w:rsidP="000500B2">
      <w:pPr>
        <w:pStyle w:val="Standard"/>
        <w:spacing w:line="240" w:lineRule="auto"/>
        <w:jc w:val="both"/>
        <w:rPr>
          <w:rFonts w:asciiTheme="minorHAnsi" w:hAnsiTheme="minorHAnsi" w:cstheme="minorHAnsi"/>
          <w:u w:val="single"/>
        </w:rPr>
      </w:pPr>
      <w:r w:rsidRPr="005E3A2D">
        <w:rPr>
          <w:rFonts w:asciiTheme="minorHAnsi" w:hAnsiTheme="minorHAnsi" w:cstheme="minorHAnsi"/>
          <w:u w:val="single"/>
        </w:rPr>
        <w:t>Część nr 6</w:t>
      </w:r>
    </w:p>
    <w:p w:rsidR="005E3A2D" w:rsidRPr="005E3A2D" w:rsidRDefault="00475634" w:rsidP="000500B2">
      <w:pPr>
        <w:pStyle w:val="Standard"/>
        <w:spacing w:line="240" w:lineRule="auto"/>
        <w:jc w:val="both"/>
        <w:rPr>
          <w:rFonts w:asciiTheme="minorHAnsi" w:hAnsiTheme="minorHAnsi" w:cstheme="minorHAnsi"/>
          <w:bCs/>
        </w:rPr>
      </w:pPr>
      <w:hyperlink r:id="rId17" w:history="1">
        <w:r w:rsidR="005E3A2D" w:rsidRPr="005E3A2D">
          <w:rPr>
            <w:rFonts w:asciiTheme="minorHAnsi" w:hAnsiTheme="minorHAnsi" w:cstheme="minorHAnsi"/>
          </w:rPr>
          <w:t>39512200-6</w:t>
        </w:r>
      </w:hyperlink>
      <w:r w:rsidR="005E3A2D" w:rsidRPr="005E3A2D">
        <w:rPr>
          <w:rFonts w:asciiTheme="minorHAnsi" w:hAnsiTheme="minorHAnsi" w:cstheme="minorHAnsi"/>
        </w:rPr>
        <w:t> - Pokrycia</w:t>
      </w:r>
    </w:p>
    <w:p w:rsidR="005E3A2D" w:rsidRDefault="005E3A2D" w:rsidP="000500B2">
      <w:pPr>
        <w:pStyle w:val="Standard"/>
        <w:spacing w:line="240" w:lineRule="auto"/>
        <w:jc w:val="both"/>
        <w:rPr>
          <w:rFonts w:asciiTheme="minorHAnsi" w:hAnsiTheme="minorHAnsi" w:cstheme="minorHAnsi"/>
        </w:rPr>
      </w:pPr>
    </w:p>
    <w:p w:rsidR="005E3A2D" w:rsidRPr="005E3A2D" w:rsidRDefault="005E3A2D" w:rsidP="005E3A2D">
      <w:pPr>
        <w:pStyle w:val="Standard"/>
        <w:spacing w:line="240" w:lineRule="auto"/>
        <w:jc w:val="both"/>
        <w:rPr>
          <w:rStyle w:val="Hipercze"/>
          <w:rFonts w:asciiTheme="minorHAnsi" w:hAnsiTheme="minorHAnsi" w:cstheme="minorHAnsi"/>
          <w:color w:val="auto"/>
        </w:rPr>
      </w:pPr>
      <w:r w:rsidRPr="005E3A2D">
        <w:rPr>
          <w:rFonts w:asciiTheme="minorHAnsi" w:hAnsiTheme="minorHAnsi" w:cstheme="minorHAnsi"/>
          <w:u w:val="single"/>
        </w:rPr>
        <w:t>Część nr 7</w:t>
      </w:r>
      <w:r w:rsidR="00475634">
        <w:fldChar w:fldCharType="begin"/>
      </w:r>
      <w:r>
        <w:instrText xml:space="preserve"> HYPERLINK "https://www.portalzp.pl/kody-cpv/szczegoly/bezzalogowe-statki-powietrzne-3587" </w:instrText>
      </w:r>
      <w:r w:rsidR="00475634">
        <w:fldChar w:fldCharType="separate"/>
      </w:r>
    </w:p>
    <w:p w:rsidR="005E3A2D" w:rsidRPr="005E3A2D" w:rsidRDefault="005E3A2D" w:rsidP="005E3A2D">
      <w:pPr>
        <w:pStyle w:val="Standard"/>
        <w:spacing w:line="240" w:lineRule="auto"/>
        <w:jc w:val="both"/>
        <w:rPr>
          <w:rFonts w:asciiTheme="minorHAnsi" w:hAnsiTheme="minorHAnsi" w:cstheme="minorHAnsi"/>
        </w:rPr>
      </w:pPr>
      <w:r w:rsidRPr="005E3A2D">
        <w:rPr>
          <w:rFonts w:asciiTheme="minorHAnsi" w:hAnsiTheme="minorHAnsi" w:cstheme="minorHAnsi"/>
        </w:rPr>
        <w:t>34711200-6</w:t>
      </w:r>
      <w:r>
        <w:rPr>
          <w:rFonts w:asciiTheme="minorHAnsi" w:hAnsiTheme="minorHAnsi" w:cstheme="minorHAnsi"/>
        </w:rPr>
        <w:t xml:space="preserve"> -</w:t>
      </w:r>
      <w:r w:rsidRPr="005E3A2D">
        <w:rPr>
          <w:rFonts w:asciiTheme="minorHAnsi" w:hAnsiTheme="minorHAnsi" w:cstheme="minorHAnsi"/>
        </w:rPr>
        <w:t xml:space="preserve"> Bezzałogowe statki powietrzne</w:t>
      </w:r>
    </w:p>
    <w:p w:rsidR="005E3A2D" w:rsidRDefault="00475634" w:rsidP="005E3A2D">
      <w:pPr>
        <w:pStyle w:val="Standard"/>
        <w:spacing w:line="240" w:lineRule="auto"/>
        <w:jc w:val="both"/>
      </w:pPr>
      <w:r>
        <w:fldChar w:fldCharType="end"/>
      </w:r>
    </w:p>
    <w:p w:rsidR="005E3A2D" w:rsidRPr="005E3A2D" w:rsidRDefault="005E3A2D" w:rsidP="005E3A2D">
      <w:pPr>
        <w:pStyle w:val="Standard"/>
        <w:spacing w:line="240" w:lineRule="auto"/>
        <w:jc w:val="both"/>
        <w:rPr>
          <w:u w:val="single"/>
        </w:rPr>
      </w:pPr>
      <w:r w:rsidRPr="005E3A2D">
        <w:rPr>
          <w:u w:val="single"/>
        </w:rPr>
        <w:t>Część nr 8</w:t>
      </w:r>
    </w:p>
    <w:p w:rsidR="005E3A2D" w:rsidRPr="005E3A2D" w:rsidRDefault="005E3A2D" w:rsidP="005E3A2D">
      <w:pPr>
        <w:pStyle w:val="Standard"/>
        <w:spacing w:line="240" w:lineRule="auto"/>
        <w:jc w:val="both"/>
        <w:rPr>
          <w:rFonts w:asciiTheme="minorHAnsi" w:hAnsiTheme="minorHAnsi" w:cstheme="minorHAnsi"/>
        </w:rPr>
      </w:pPr>
      <w:r w:rsidRPr="005E3A2D">
        <w:rPr>
          <w:rFonts w:asciiTheme="minorHAnsi" w:hAnsiTheme="minorHAnsi" w:cstheme="minorHAnsi"/>
        </w:rPr>
        <w:t>44211400-6</w:t>
      </w:r>
      <w:r>
        <w:rPr>
          <w:rFonts w:asciiTheme="minorHAnsi" w:hAnsiTheme="minorHAnsi" w:cstheme="minorHAnsi"/>
        </w:rPr>
        <w:t xml:space="preserve"> -</w:t>
      </w:r>
      <w:r w:rsidRPr="005E3A2D">
        <w:rPr>
          <w:rFonts w:asciiTheme="minorHAnsi" w:hAnsiTheme="minorHAnsi" w:cstheme="minorHAnsi"/>
        </w:rPr>
        <w:t xml:space="preserve"> Kuchnia polowa</w:t>
      </w:r>
    </w:p>
    <w:p w:rsidR="005E3A2D" w:rsidRDefault="005E3A2D" w:rsidP="005E3A2D">
      <w:pPr>
        <w:pStyle w:val="Standard"/>
        <w:spacing w:line="240" w:lineRule="auto"/>
        <w:jc w:val="both"/>
        <w:rPr>
          <w:rFonts w:asciiTheme="minorHAnsi" w:hAnsiTheme="minorHAnsi" w:cstheme="minorHAnsi"/>
        </w:rPr>
      </w:pPr>
    </w:p>
    <w:p w:rsidR="005E3A2D" w:rsidRDefault="005E3A2D" w:rsidP="000500B2">
      <w:pPr>
        <w:pStyle w:val="Standard"/>
        <w:spacing w:line="240" w:lineRule="auto"/>
        <w:jc w:val="both"/>
        <w:rPr>
          <w:rFonts w:asciiTheme="minorHAnsi" w:hAnsiTheme="minorHAnsi" w:cstheme="minorHAnsi"/>
          <w:u w:val="single"/>
        </w:rPr>
      </w:pPr>
      <w:r w:rsidRPr="005E3A2D">
        <w:rPr>
          <w:rFonts w:asciiTheme="minorHAnsi" w:hAnsiTheme="minorHAnsi" w:cstheme="minorHAnsi"/>
          <w:u w:val="single"/>
        </w:rPr>
        <w:t>Część nr 9</w:t>
      </w:r>
    </w:p>
    <w:p w:rsidR="005E3A2D" w:rsidRDefault="005E3A2D" w:rsidP="000500B2">
      <w:pPr>
        <w:pStyle w:val="Standard"/>
        <w:spacing w:line="240" w:lineRule="auto"/>
        <w:jc w:val="both"/>
        <w:rPr>
          <w:rFonts w:asciiTheme="minorHAnsi" w:hAnsiTheme="minorHAnsi" w:cstheme="minorHAnsi"/>
        </w:rPr>
      </w:pPr>
      <w:r w:rsidRPr="005E3A2D">
        <w:rPr>
          <w:rFonts w:asciiTheme="minorHAnsi" w:hAnsiTheme="minorHAnsi" w:cstheme="minorHAnsi"/>
        </w:rPr>
        <w:t xml:space="preserve">39522530-1 </w:t>
      </w:r>
      <w:r w:rsidR="00FB5A60">
        <w:rPr>
          <w:rFonts w:asciiTheme="minorHAnsi" w:hAnsiTheme="minorHAnsi" w:cstheme="minorHAnsi"/>
        </w:rPr>
        <w:t>–</w:t>
      </w:r>
      <w:r w:rsidRPr="005E3A2D">
        <w:rPr>
          <w:rFonts w:asciiTheme="minorHAnsi" w:hAnsiTheme="minorHAnsi" w:cstheme="minorHAnsi"/>
        </w:rPr>
        <w:t xml:space="preserve"> Namioty</w:t>
      </w:r>
    </w:p>
    <w:p w:rsidR="00FB5A60" w:rsidRDefault="00FB5A60" w:rsidP="000500B2">
      <w:pPr>
        <w:pStyle w:val="Standard"/>
        <w:spacing w:line="240" w:lineRule="auto"/>
        <w:jc w:val="both"/>
        <w:rPr>
          <w:rFonts w:asciiTheme="minorHAnsi" w:hAnsiTheme="minorHAnsi" w:cstheme="minorHAnsi"/>
        </w:rPr>
      </w:pPr>
    </w:p>
    <w:p w:rsidR="00FB5A60" w:rsidRPr="00FB5A60" w:rsidRDefault="00FB5A60" w:rsidP="000500B2">
      <w:pPr>
        <w:pStyle w:val="Standard"/>
        <w:spacing w:line="240" w:lineRule="auto"/>
        <w:jc w:val="both"/>
        <w:rPr>
          <w:rFonts w:asciiTheme="minorHAnsi" w:hAnsiTheme="minorHAnsi" w:cstheme="minorHAnsi"/>
          <w:u w:val="single"/>
        </w:rPr>
      </w:pPr>
      <w:r w:rsidRPr="00FB5A60">
        <w:rPr>
          <w:rFonts w:asciiTheme="minorHAnsi" w:hAnsiTheme="minorHAnsi" w:cstheme="minorHAnsi"/>
          <w:u w:val="single"/>
        </w:rPr>
        <w:t>Część nr 10</w:t>
      </w:r>
    </w:p>
    <w:p w:rsidR="00FB5A60" w:rsidRPr="005E3A2D" w:rsidRDefault="00FB5A60" w:rsidP="000500B2">
      <w:pPr>
        <w:pStyle w:val="Standard"/>
        <w:spacing w:line="240" w:lineRule="auto"/>
        <w:jc w:val="both"/>
        <w:rPr>
          <w:rFonts w:asciiTheme="minorHAnsi" w:hAnsiTheme="minorHAnsi" w:cstheme="minorHAnsi"/>
          <w:u w:val="single"/>
        </w:rPr>
      </w:pPr>
      <w:r w:rsidRPr="00FB5A60">
        <w:rPr>
          <w:rFonts w:asciiTheme="minorHAnsi" w:hAnsiTheme="minorHAnsi" w:cstheme="minorHAnsi"/>
          <w:u w:val="single"/>
        </w:rPr>
        <w:t>44611410-3 - Zbiorniki do przechowywania oleju</w:t>
      </w:r>
    </w:p>
    <w:p w:rsidR="005E3A2D" w:rsidRPr="00C52127" w:rsidRDefault="005E3A2D" w:rsidP="000500B2">
      <w:pPr>
        <w:pStyle w:val="Standard"/>
        <w:spacing w:line="240" w:lineRule="auto"/>
        <w:jc w:val="both"/>
        <w:rPr>
          <w:rFonts w:asciiTheme="minorHAnsi" w:hAnsiTheme="minorHAnsi" w:cstheme="minorHAnsi"/>
        </w:rPr>
      </w:pPr>
    </w:p>
    <w:p w:rsidR="00C52127" w:rsidRDefault="00EB436D" w:rsidP="00C52127">
      <w:pPr>
        <w:pStyle w:val="Akapitzlist"/>
        <w:numPr>
          <w:ilvl w:val="0"/>
          <w:numId w:val="20"/>
        </w:numPr>
        <w:spacing w:after="120" w:line="276" w:lineRule="auto"/>
        <w:ind w:left="927"/>
        <w:jc w:val="both"/>
      </w:pPr>
      <w:r>
        <w:t>Szczegółowe wymagania w trakcie realizowania przedmiotu zamówienia</w:t>
      </w:r>
    </w:p>
    <w:p w:rsidR="00335D98" w:rsidRPr="00335D98" w:rsidRDefault="001A0C1E" w:rsidP="00BF2A2D">
      <w:pPr>
        <w:spacing w:after="120" w:line="276" w:lineRule="auto"/>
        <w:jc w:val="both"/>
      </w:pPr>
      <w:r>
        <w:t xml:space="preserve">3.1 Zamawiający nie określa </w:t>
      </w:r>
      <w:r w:rsidR="00437550">
        <w:t>obowiązku zatrudnienia na podstawie umowy o pracę osób wykonujących czynności w zakresie realizacji zamówienia.</w:t>
      </w:r>
    </w:p>
    <w:p w:rsidR="00335D98" w:rsidRPr="00BF2A2D" w:rsidRDefault="00335D98" w:rsidP="00BF2A2D">
      <w:pPr>
        <w:pStyle w:val="Akapitzlist"/>
        <w:numPr>
          <w:ilvl w:val="1"/>
          <w:numId w:val="43"/>
        </w:numPr>
        <w:autoSpaceDE w:val="0"/>
        <w:autoSpaceDN w:val="0"/>
        <w:adjustRightInd w:val="0"/>
        <w:spacing w:after="225" w:line="240" w:lineRule="auto"/>
        <w:rPr>
          <w:rFonts w:cstheme="minorHAnsi"/>
          <w:color w:val="000000"/>
        </w:rPr>
      </w:pPr>
      <w:r w:rsidRPr="00BF2A2D">
        <w:rPr>
          <w:rFonts w:cstheme="minorHAnsi"/>
          <w:color w:val="000000"/>
        </w:rPr>
        <w:t xml:space="preserve">Oferowany sprzęt musi być fabrycznie nowy (rok produkcji nie starszy niż 2024r.), wolny od wad fabrycznych, technicznych, prawnych oraz roszczeń osób trzecich. </w:t>
      </w:r>
    </w:p>
    <w:p w:rsidR="00335D98" w:rsidRPr="00BF2A2D" w:rsidRDefault="00335D98" w:rsidP="00BF2A2D">
      <w:pPr>
        <w:pStyle w:val="Akapitzlist"/>
        <w:numPr>
          <w:ilvl w:val="1"/>
          <w:numId w:val="43"/>
        </w:numPr>
        <w:autoSpaceDE w:val="0"/>
        <w:autoSpaceDN w:val="0"/>
        <w:adjustRightInd w:val="0"/>
        <w:spacing w:after="225" w:line="240" w:lineRule="auto"/>
        <w:rPr>
          <w:rFonts w:cstheme="minorHAnsi"/>
          <w:color w:val="000000"/>
        </w:rPr>
      </w:pPr>
      <w:r w:rsidRPr="00BF2A2D">
        <w:rPr>
          <w:rFonts w:cstheme="minorHAnsi"/>
          <w:color w:val="000000"/>
        </w:rPr>
        <w:t xml:space="preserve">Oferowany sprzęt musi spełniać obowiązujące normy bezpieczeństwa i posiadać odpowiednie certyfikaty/ homologacje oraz gwarancje. </w:t>
      </w:r>
    </w:p>
    <w:p w:rsidR="00335D98" w:rsidRPr="00BF2A2D" w:rsidRDefault="00335D98" w:rsidP="00BF2A2D">
      <w:pPr>
        <w:pStyle w:val="Akapitzlist"/>
        <w:numPr>
          <w:ilvl w:val="1"/>
          <w:numId w:val="43"/>
        </w:numPr>
        <w:autoSpaceDE w:val="0"/>
        <w:autoSpaceDN w:val="0"/>
        <w:adjustRightInd w:val="0"/>
        <w:spacing w:after="225" w:line="240" w:lineRule="auto"/>
        <w:rPr>
          <w:rFonts w:cstheme="minorHAnsi"/>
          <w:color w:val="000000"/>
        </w:rPr>
      </w:pPr>
      <w:r w:rsidRPr="00BF2A2D">
        <w:rPr>
          <w:rFonts w:cstheme="minorHAnsi"/>
          <w:color w:val="000000"/>
        </w:rPr>
        <w:t xml:space="preserve">Tabliczki informacyjne i oznakowanie na urządzeniach w języku polskim. </w:t>
      </w:r>
    </w:p>
    <w:p w:rsidR="00335D98" w:rsidRPr="00BF2A2D" w:rsidRDefault="00335D98" w:rsidP="00BF2A2D">
      <w:pPr>
        <w:pStyle w:val="Akapitzlist"/>
        <w:numPr>
          <w:ilvl w:val="1"/>
          <w:numId w:val="43"/>
        </w:numPr>
        <w:autoSpaceDE w:val="0"/>
        <w:autoSpaceDN w:val="0"/>
        <w:adjustRightInd w:val="0"/>
        <w:spacing w:after="225" w:line="240" w:lineRule="auto"/>
        <w:rPr>
          <w:rFonts w:cstheme="minorHAnsi"/>
          <w:color w:val="000000"/>
        </w:rPr>
      </w:pPr>
      <w:r w:rsidRPr="00BF2A2D">
        <w:rPr>
          <w:rFonts w:cstheme="minorHAnsi"/>
          <w:color w:val="000000"/>
        </w:rPr>
        <w:t xml:space="preserve">Do każdego urządzenia powinna być dostarczona instrukcja obsługi w języku polskim oraz karty katalogowe wraz z danymi technicznymi. </w:t>
      </w:r>
    </w:p>
    <w:p w:rsidR="00BF2A2D" w:rsidRDefault="00335D98" w:rsidP="00BF2A2D">
      <w:pPr>
        <w:pStyle w:val="Akapitzlist"/>
        <w:numPr>
          <w:ilvl w:val="1"/>
          <w:numId w:val="43"/>
        </w:numPr>
        <w:autoSpaceDE w:val="0"/>
        <w:autoSpaceDN w:val="0"/>
        <w:adjustRightInd w:val="0"/>
        <w:spacing w:after="225" w:line="240" w:lineRule="auto"/>
        <w:rPr>
          <w:rFonts w:cstheme="minorHAnsi"/>
          <w:color w:val="000000"/>
        </w:rPr>
      </w:pPr>
      <w:r w:rsidRPr="00BF2A2D">
        <w:rPr>
          <w:rFonts w:cstheme="minorHAnsi"/>
          <w:color w:val="000000"/>
        </w:rPr>
        <w:t xml:space="preserve">Dostawa obejmuje transport do </w:t>
      </w:r>
      <w:r w:rsidR="00BF2A2D">
        <w:rPr>
          <w:rFonts w:cstheme="minorHAnsi"/>
          <w:color w:val="000000"/>
        </w:rPr>
        <w:t>miejsc</w:t>
      </w:r>
      <w:r w:rsidR="004B55D8">
        <w:rPr>
          <w:rFonts w:cstheme="minorHAnsi"/>
          <w:color w:val="000000"/>
        </w:rPr>
        <w:t>a</w:t>
      </w:r>
      <w:r w:rsidR="00BF2A2D">
        <w:rPr>
          <w:rFonts w:cstheme="minorHAnsi"/>
          <w:color w:val="000000"/>
        </w:rPr>
        <w:t xml:space="preserve"> wskazan</w:t>
      </w:r>
      <w:r w:rsidR="004B55D8">
        <w:rPr>
          <w:rFonts w:cstheme="minorHAnsi"/>
          <w:color w:val="000000"/>
        </w:rPr>
        <w:t xml:space="preserve">ego </w:t>
      </w:r>
      <w:r w:rsidR="00BF2A2D">
        <w:rPr>
          <w:rFonts w:cstheme="minorHAnsi"/>
          <w:color w:val="000000"/>
        </w:rPr>
        <w:t>przez Zamawiającego</w:t>
      </w:r>
    </w:p>
    <w:p w:rsidR="00450A21" w:rsidRDefault="00450A21" w:rsidP="00BF2A2D">
      <w:pPr>
        <w:pStyle w:val="Akapitzlist"/>
        <w:numPr>
          <w:ilvl w:val="1"/>
          <w:numId w:val="43"/>
        </w:numPr>
        <w:autoSpaceDE w:val="0"/>
        <w:autoSpaceDN w:val="0"/>
        <w:adjustRightInd w:val="0"/>
        <w:spacing w:after="225" w:line="240" w:lineRule="auto"/>
        <w:rPr>
          <w:rFonts w:cstheme="minorHAnsi"/>
          <w:color w:val="000000"/>
        </w:rPr>
      </w:pPr>
      <w:r w:rsidRPr="00BF2A2D">
        <w:rPr>
          <w:rFonts w:cstheme="minorHAnsi"/>
          <w:color w:val="000000"/>
        </w:rPr>
        <w:t xml:space="preserve">Wymagany przez Zamawiającego minimalny okres gwarancji – 24 miesięcy licząc od daty końcowego protokołu odbioru robót. Oferta Wykonawcy, który zaproponuje okres gwarancji krótszy niż 24 miesięcy, zostanie odrzucona jako niezgodna ze SWZ. </w:t>
      </w:r>
    </w:p>
    <w:p w:rsidR="00450A21" w:rsidRDefault="00450A21" w:rsidP="00BF2A2D">
      <w:pPr>
        <w:pStyle w:val="Akapitzlist"/>
        <w:numPr>
          <w:ilvl w:val="1"/>
          <w:numId w:val="43"/>
        </w:numPr>
        <w:autoSpaceDE w:val="0"/>
        <w:autoSpaceDN w:val="0"/>
        <w:adjustRightInd w:val="0"/>
        <w:spacing w:after="225" w:line="240" w:lineRule="auto"/>
        <w:rPr>
          <w:rFonts w:cstheme="minorHAnsi"/>
          <w:color w:val="000000"/>
        </w:rPr>
      </w:pPr>
      <w:r w:rsidRPr="00BF2A2D">
        <w:rPr>
          <w:rFonts w:cstheme="minorHAnsi"/>
          <w:color w:val="000000"/>
        </w:rPr>
        <w:t xml:space="preserve">Wykonawca zobowiązany jest zrealizować zamówienie na zasadach i warunkach opisanych w SWZ wraz z załącznikami i ofercie. </w:t>
      </w:r>
    </w:p>
    <w:p w:rsidR="00BF2A2D" w:rsidRDefault="00450A21" w:rsidP="00BF2A2D">
      <w:pPr>
        <w:pStyle w:val="Akapitzlist"/>
        <w:numPr>
          <w:ilvl w:val="1"/>
          <w:numId w:val="43"/>
        </w:numPr>
        <w:autoSpaceDE w:val="0"/>
        <w:autoSpaceDN w:val="0"/>
        <w:adjustRightInd w:val="0"/>
        <w:spacing w:after="225" w:line="240" w:lineRule="auto"/>
        <w:rPr>
          <w:rFonts w:cstheme="minorHAnsi"/>
          <w:color w:val="000000"/>
        </w:rPr>
      </w:pPr>
      <w:r w:rsidRPr="00BF2A2D">
        <w:rPr>
          <w:rFonts w:cstheme="minorHAnsi"/>
          <w:color w:val="000000"/>
        </w:rPr>
        <w:t xml:space="preserve"> Miejsce dostawy:</w:t>
      </w:r>
    </w:p>
    <w:p w:rsidR="00683288" w:rsidRDefault="004B55D8" w:rsidP="00BF2A2D">
      <w:pPr>
        <w:pStyle w:val="Akapitzlist"/>
        <w:autoSpaceDE w:val="0"/>
        <w:autoSpaceDN w:val="0"/>
        <w:adjustRightInd w:val="0"/>
        <w:spacing w:after="225" w:line="240" w:lineRule="auto"/>
        <w:ind w:left="360"/>
        <w:rPr>
          <w:rFonts w:cstheme="minorHAnsi"/>
          <w:color w:val="000000"/>
        </w:rPr>
      </w:pPr>
      <w:r>
        <w:rPr>
          <w:rFonts w:cstheme="minorHAnsi"/>
          <w:color w:val="000000"/>
        </w:rPr>
        <w:t>8-130 Gozdnica, dokładny adres zostanie ustalony z Zamawiającym przed dostawą.</w:t>
      </w:r>
    </w:p>
    <w:p w:rsidR="00437550" w:rsidRDefault="00437550" w:rsidP="00437550">
      <w:pPr>
        <w:spacing w:after="120" w:line="276" w:lineRule="auto"/>
        <w:jc w:val="both"/>
      </w:pPr>
      <w:r>
        <w:lastRenderedPageBreak/>
        <w:t>3.</w:t>
      </w:r>
      <w:r w:rsidR="00BF2A2D">
        <w:t>1</w:t>
      </w:r>
      <w:r>
        <w:t>2 Zgodnie z art. 101 ust. 4 ustawy, w miejscu gdzie przedmiot zamówienia opisany jest za pomocą norm, ocen technicznych, specyfikacji technicznych i systemów referencji technicznych, Zamawiający dopuszcza rozwiązania równoważne opisywanym. Ponadto należy przyjąć, że wszystkim takim odniesieniom towarzyszą wyrazy "lub równoważne". Wskazanie równoważności oferowanego rozwiązania zgodnie z art. 101 ust. 5 ustawy i na zasadach tam określonych spoczywa na Wykonawcy, w takim przypadku Wykonawca obowiązany jest udowodnić, poprzez dołączenie do oferty stosownych przedmiotowych środków dowodowych, o których mowa w art. 104-107 ustawy Pzp, że proponowane rozwiązania w równoważnym stopniu spełniają wymagania określone w opisie przedmiotu zamówienia.</w:t>
      </w:r>
    </w:p>
    <w:p w:rsidR="00437550" w:rsidRDefault="00437550" w:rsidP="00437550">
      <w:pPr>
        <w:spacing w:after="120" w:line="276" w:lineRule="auto"/>
        <w:jc w:val="both"/>
      </w:pPr>
      <w:r>
        <w:t>W przypadku, gdy w dokumentacji postępowania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formularzu cenowym. Wykonawca, który zastosuje urządzenia lub materiały równoważne będzie obowiązany wykazać w trakcie realizacji zamówienia, że zastosowane przez niego materiały i urządzenia spełniają wymagania określone przez Zamawiającego.</w:t>
      </w:r>
    </w:p>
    <w:p w:rsidR="00437550" w:rsidRDefault="00437550" w:rsidP="00437550">
      <w:pPr>
        <w:spacing w:after="120" w:line="276" w:lineRule="auto"/>
        <w:jc w:val="both"/>
      </w:pPr>
      <w:r>
        <w:t>Użycie w dokumentacji postępowania etykiety oznaczają,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odpowiadające przedmiotowe środki dowodowe, w szczególności dokumentację producenta, o ile dany Wykonawca udowodni, że dostawy, które mają zostać przez niego wykonane, spełniają wymagania określonej etykiety lub określone wymagania wskazane przez Zamawiającego.</w:t>
      </w:r>
    </w:p>
    <w:p w:rsidR="00437550" w:rsidRDefault="00437550" w:rsidP="00437550">
      <w:pPr>
        <w:spacing w:after="120" w:line="276" w:lineRule="auto"/>
        <w:jc w:val="both"/>
      </w:pPr>
      <w:r>
        <w:t>Użycie w dokumentacji postępowania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dostępu do certyfikatów lub sprawozdań z badań, ani możliwości ich uzyskania w odpowiednim terminie, o ile ten brak dostępu nie może być przypisany danemu Wykonawcy, oraz pod warunkiem, że dany Wykonawca udowodni, że wykonywane przez niego dostawy spełniają wymogi lub kryteria określone w opisie przedmiotu zamówienia, kryteriach oceny ofert lub wymaganiach związanych z realizacją zamówienia.</w:t>
      </w:r>
    </w:p>
    <w:p w:rsidR="00437550" w:rsidRDefault="00437550" w:rsidP="00437550">
      <w:pPr>
        <w:spacing w:after="120" w:line="276" w:lineRule="auto"/>
        <w:jc w:val="both"/>
      </w:pPr>
      <w:r>
        <w:t>W przypadku opisu za pomocą norm za rozwiązania równoważne uznaje się takie rozwiązania, które zapewniają spełnienie wymagań minimalnych określonych wnormie na poziomie nie gorszym niż opisano to w stosownych normach. W przypadku przywołanych w SWZ norm (jeżeli nie określono tego szczegółowo) rozumie się normy aktualne. W pozostałych przypadkach (opis przedmiotu zamówienia za pomocą ocen technicznych, specyfikacji technicznych i systemów referencji technicznych) za równoważny uważa się taki produkt, materiał czy system o parametrach technicznych, funkcjonalnych i jakościowych nie gorszych niż wymienione w opisie przedmiotu zamówienia.</w:t>
      </w:r>
    </w:p>
    <w:p w:rsidR="00437550" w:rsidRDefault="00437550" w:rsidP="00437550">
      <w:pPr>
        <w:spacing w:after="120" w:line="276" w:lineRule="auto"/>
        <w:jc w:val="both"/>
      </w:pPr>
      <w:r>
        <w:t xml:space="preserve">Ilekroć w niniejszej SWZ przedmiot zamówienia został określony przez wskazanie znaków towarowych, patentów, pochodzenia itp. intencją Zamawiającego było przedstawienie "typu" towaru spieniającego wymagania Zamawiającego. Ponadto należy przyjąć, że wszystkim takim wskazaniom towarzyszą wyrazy "lub równoważne". W związku z tym, dopuszczalne jest zaoferowanie przez Wykonawcę rozwiązania </w:t>
      </w:r>
      <w:r>
        <w:lastRenderedPageBreak/>
        <w:t>równoważnego, które zagwarantuje nie gorsze parametry, standardy techniczno-jakościowe oraz funkcjonalne niż wskazane w SWZ. Wykonawca, który powołuje się na rozwiązania równoważne opisywanym przez Zamawiającego, jest obowiązany wskazać w złożonej ofercie, że oferowane przez niego dostawy spełniają wymagania określone przez Zamawiającego.</w:t>
      </w:r>
    </w:p>
    <w:p w:rsidR="003816CE" w:rsidRDefault="003816CE" w:rsidP="003816CE">
      <w:pPr>
        <w:pStyle w:val="Akapitzlist"/>
        <w:spacing w:after="120" w:line="276" w:lineRule="auto"/>
        <w:ind w:left="927"/>
        <w:jc w:val="both"/>
      </w:pPr>
    </w:p>
    <w:p w:rsidR="00EB436D" w:rsidRPr="00EB436D" w:rsidRDefault="00EB436D">
      <w:pPr>
        <w:numPr>
          <w:ilvl w:val="0"/>
          <w:numId w:val="28"/>
        </w:numPr>
        <w:contextualSpacing/>
        <w:jc w:val="both"/>
        <w:rPr>
          <w:b/>
          <w:bCs/>
        </w:rPr>
      </w:pPr>
      <w:r w:rsidRPr="00EB436D">
        <w:rPr>
          <w:b/>
          <w:bCs/>
        </w:rPr>
        <w:t xml:space="preserve">Termin wykonania zamówienia </w:t>
      </w:r>
      <w:bookmarkStart w:id="6" w:name="_Hlk213937335"/>
      <w:r w:rsidR="008D1B90">
        <w:rPr>
          <w:b/>
          <w:bCs/>
        </w:rPr>
        <w:t>– dotyczy wszystkich części</w:t>
      </w:r>
      <w:bookmarkEnd w:id="6"/>
    </w:p>
    <w:p w:rsidR="00EB436D" w:rsidRPr="00EB436D" w:rsidRDefault="00EB436D" w:rsidP="00EB436D">
      <w:pPr>
        <w:jc w:val="both"/>
      </w:pPr>
      <w:r w:rsidRPr="00EB436D">
        <w:t xml:space="preserve">Wykonawca zobowiązany jest zrealizować przedmiot zamówienia w terminie </w:t>
      </w:r>
      <w:r w:rsidR="00C52127">
        <w:rPr>
          <w:b/>
          <w:u w:val="single"/>
        </w:rPr>
        <w:t>10</w:t>
      </w:r>
      <w:r w:rsidR="00E805F1">
        <w:rPr>
          <w:b/>
          <w:u w:val="single"/>
        </w:rPr>
        <w:t xml:space="preserve"> dni od </w:t>
      </w:r>
      <w:r w:rsidR="00512758">
        <w:rPr>
          <w:b/>
          <w:u w:val="single"/>
        </w:rPr>
        <w:t>dnia zawarcia</w:t>
      </w:r>
      <w:r w:rsidR="00E805F1">
        <w:rPr>
          <w:b/>
          <w:u w:val="single"/>
        </w:rPr>
        <w:t xml:space="preserve"> umowy</w:t>
      </w:r>
      <w:r w:rsidRPr="00EB436D">
        <w:t>.</w:t>
      </w:r>
    </w:p>
    <w:p w:rsidR="00EB436D" w:rsidRPr="00EB436D" w:rsidRDefault="00EB436D" w:rsidP="00EB436D">
      <w:pPr>
        <w:ind w:left="1080"/>
        <w:contextualSpacing/>
        <w:jc w:val="both"/>
      </w:pPr>
    </w:p>
    <w:p w:rsidR="00EB436D" w:rsidRPr="00EB436D" w:rsidRDefault="00EB436D">
      <w:pPr>
        <w:numPr>
          <w:ilvl w:val="0"/>
          <w:numId w:val="28"/>
        </w:numPr>
        <w:contextualSpacing/>
        <w:jc w:val="both"/>
        <w:rPr>
          <w:b/>
          <w:bCs/>
        </w:rPr>
      </w:pPr>
      <w:r w:rsidRPr="00EB436D">
        <w:rPr>
          <w:b/>
          <w:bCs/>
        </w:rPr>
        <w:t>Podstawy wykluczenia Wykonawcy</w:t>
      </w:r>
      <w:r w:rsidR="004714CF">
        <w:rPr>
          <w:b/>
          <w:bCs/>
        </w:rPr>
        <w:t xml:space="preserve"> – dotyczy wszystkich części</w:t>
      </w:r>
    </w:p>
    <w:p w:rsidR="00EB436D" w:rsidRPr="00EB436D" w:rsidRDefault="00EB436D" w:rsidP="00EB436D">
      <w:pPr>
        <w:ind w:left="1080"/>
        <w:contextualSpacing/>
        <w:jc w:val="both"/>
        <w:rPr>
          <w:b/>
          <w:bCs/>
        </w:rPr>
      </w:pPr>
    </w:p>
    <w:p w:rsidR="00EB436D" w:rsidRPr="00EB436D" w:rsidRDefault="00EB436D">
      <w:pPr>
        <w:numPr>
          <w:ilvl w:val="1"/>
          <w:numId w:val="33"/>
        </w:numPr>
        <w:spacing w:after="0" w:line="240" w:lineRule="auto"/>
        <w:contextualSpacing/>
        <w:jc w:val="both"/>
      </w:pPr>
      <w:r w:rsidRPr="00EB436D">
        <w:t xml:space="preserve">Z postępowania o udzielenie zamówienia </w:t>
      </w:r>
      <w:r w:rsidRPr="00EB436D">
        <w:rPr>
          <w:u w:val="single"/>
        </w:rPr>
        <w:t>wyklucza się Wykonawcę</w:t>
      </w:r>
      <w:r w:rsidRPr="00EB436D">
        <w:t xml:space="preserve"> w stosunku, do którego zachodzi którakolwiek z okoliczności, o których mowa w art. 108 ust. 1 ustawy Pzp na podstawie:</w:t>
      </w:r>
    </w:p>
    <w:p w:rsidR="00EB436D" w:rsidRPr="00EB436D" w:rsidRDefault="00EB436D">
      <w:pPr>
        <w:numPr>
          <w:ilvl w:val="1"/>
          <w:numId w:val="34"/>
        </w:numPr>
        <w:spacing w:after="0" w:line="240" w:lineRule="auto"/>
        <w:contextualSpacing/>
        <w:jc w:val="both"/>
      </w:pPr>
      <w:r w:rsidRPr="00EB436D">
        <w:t>art. 108 ust. 1 pkt 1) ustawy PZP Zamawiający wykluczy Wykonawcę będącego osobą fizyczną, którego prawomocnie skazano za przestępstwo:</w:t>
      </w:r>
    </w:p>
    <w:p w:rsidR="00EB436D" w:rsidRPr="00EB436D" w:rsidRDefault="00EB436D" w:rsidP="00EB436D">
      <w:pPr>
        <w:ind w:left="709" w:hanging="425"/>
        <w:jc w:val="both"/>
      </w:pPr>
      <w:r w:rsidRPr="00EB436D">
        <w:t>a)</w:t>
      </w:r>
      <w:r w:rsidRPr="00EB436D">
        <w:tab/>
        <w:t>udziału w zorganizowanej grupie przestępczej albo związku mającym na celu popełnienie przestępstwa lub przestępstwa skarbowego, o którym mowa w art. 258 ustawy z dnia 6 czerwca 1997 r. Kodeks karny (tekst jedn. Dz. U. z 2022 r. poz. 1138 z późn. zm. - „KK”),</w:t>
      </w:r>
    </w:p>
    <w:p w:rsidR="00EB436D" w:rsidRPr="00EB436D" w:rsidRDefault="00EB436D" w:rsidP="00EB436D">
      <w:pPr>
        <w:ind w:left="709" w:hanging="425"/>
        <w:jc w:val="both"/>
      </w:pPr>
      <w:r w:rsidRPr="00EB436D">
        <w:t>b)</w:t>
      </w:r>
      <w:r w:rsidRPr="00EB436D">
        <w:tab/>
        <w:t>handlu ludźmi, o którym mowa w art. 189a KK,</w:t>
      </w:r>
    </w:p>
    <w:p w:rsidR="00EB436D" w:rsidRPr="00EB436D" w:rsidRDefault="00EB436D" w:rsidP="00EB436D">
      <w:pPr>
        <w:ind w:left="709" w:hanging="425"/>
        <w:jc w:val="both"/>
      </w:pPr>
      <w:r w:rsidRPr="00EB436D">
        <w:t>c)</w:t>
      </w:r>
      <w:r w:rsidRPr="00EB436D">
        <w:tab/>
        <w:t xml:space="preserve">o którym mowa w art. 228–230a, </w:t>
      </w:r>
      <w:hyperlink r:id="rId18" w:anchor="ap_250.a" w:tgtFrame="_blank" w:tooltip="USTAWA z dnia 6 czerwca 1997 r. Kodeks karny" w:history="1">
        <w:r w:rsidRPr="00EB436D">
          <w:rPr>
            <w:u w:val="single"/>
          </w:rPr>
          <w:t>art. 250a Kodeksu karnego</w:t>
        </w:r>
      </w:hyperlink>
      <w:r w:rsidRPr="00EB436D">
        <w:t>, w art. 46–48 ustawy z dnia 25 czerwca 2010 r. o sporcie (</w:t>
      </w:r>
      <w:hyperlink r:id="rId19" w:tgtFrame="_blank" w:tooltip="USTAWA z dnia 25 czerwca 2010 r. o sporcie" w:history="1">
        <w:r w:rsidRPr="00EB436D">
          <w:rPr>
            <w:u w:val="single"/>
          </w:rPr>
          <w:t>Dz. U. z 2020 r. poz. 1133</w:t>
        </w:r>
      </w:hyperlink>
      <w:r w:rsidRPr="00EB436D">
        <w:t xml:space="preserve"> oraz z 2021 r. poz. 2054 i 2142) lub w art. 54 ust. 1–4 ustawy z dnia 12 maja 2011 r. o refundacji leków, środków spożywczych specjalnego przeznaczenia żywieniowego oraz wyrobów medycznych (</w:t>
      </w:r>
      <w:hyperlink r:id="rId20" w:tgtFrame="_blank" w:tooltip="USTAWA z dnia 12 maja 2011 r. o refundacji leków, środków spożywczych specjalnego przeznaczenia żywieniowego oraz wyrobów medycznych" w:history="1">
        <w:r w:rsidRPr="00EB436D">
          <w:rPr>
            <w:u w:val="single"/>
          </w:rPr>
          <w:t>Dz. U. z 2022 r. poz. 463,</w:t>
        </w:r>
      </w:hyperlink>
      <w:r w:rsidRPr="00EB436D">
        <w:rPr>
          <w:u w:val="single"/>
        </w:rPr>
        <w:t xml:space="preserve"> 583 i 974</w:t>
      </w:r>
      <w:r w:rsidRPr="00EB436D">
        <w:t>),</w:t>
      </w:r>
    </w:p>
    <w:p w:rsidR="00EB436D" w:rsidRPr="00EB436D" w:rsidRDefault="00EB436D" w:rsidP="00EB436D">
      <w:pPr>
        <w:ind w:left="709" w:hanging="425"/>
        <w:jc w:val="both"/>
      </w:pPr>
      <w:r w:rsidRPr="00EB436D">
        <w:t>d)</w:t>
      </w:r>
      <w:r w:rsidRPr="00EB436D">
        <w:tab/>
        <w:t>finansowania przestępstwa o charakterze terrorystycznym, o którym mowa w art. 165a KK, lub przestępstwo udaremniania lub utrudniania stwierdzenia przestępnego pochodzenia pieniędzy lub ukrywania ich pochodzenia, o którym mowa w art. 299 KK,</w:t>
      </w:r>
    </w:p>
    <w:p w:rsidR="00EB436D" w:rsidRPr="00EB436D" w:rsidRDefault="00EB436D" w:rsidP="00EB436D">
      <w:pPr>
        <w:ind w:left="709" w:hanging="425"/>
        <w:jc w:val="both"/>
      </w:pPr>
      <w:r w:rsidRPr="00EB436D">
        <w:t>e)</w:t>
      </w:r>
      <w:r w:rsidRPr="00EB436D">
        <w:tab/>
        <w:t>o charakterze terrorystycznym, o którym mowa w art. 115 § 20 KK, lub mające na celu popełnienie tego przestępstwa,</w:t>
      </w:r>
    </w:p>
    <w:p w:rsidR="00EB436D" w:rsidRPr="00EB436D" w:rsidRDefault="00EB436D" w:rsidP="00EB436D">
      <w:pPr>
        <w:ind w:left="709" w:hanging="425"/>
        <w:jc w:val="both"/>
      </w:pPr>
      <w:r w:rsidRPr="00EB436D">
        <w:t>f)</w:t>
      </w:r>
      <w:r w:rsidRPr="00EB436D">
        <w:tab/>
        <w:t>powierzenia wykonywania pracy małoletniemu cudzoziemcowi, o którym mowa w art. 9 ust. 2 ustawy z dnia 15 czerwca 2012 r. o skutkach powierzania wykonywania pracy cudzoziemcom przebywającym wbrew przepisom na terytorium Rzeczypospolitej Polskiej (Dz. U. z 2021r. poz. 1745),</w:t>
      </w:r>
    </w:p>
    <w:p w:rsidR="00EB436D" w:rsidRPr="00EB436D" w:rsidRDefault="00EB436D" w:rsidP="00EB436D">
      <w:pPr>
        <w:ind w:left="709" w:hanging="425"/>
        <w:jc w:val="both"/>
      </w:pPr>
      <w:r w:rsidRPr="00EB436D">
        <w:t>g)</w:t>
      </w:r>
      <w:r w:rsidRPr="00EB436D">
        <w:tab/>
        <w:t>przeciwko obrotowi gospodarczemu, o których mowa w art. 296-307 KK, przestępstwo oszustwa, o którym mowa w art. 286 KK, przestępstwo przeciwko wiarygodności dokumentów, o których mowa w art. 270-277d KK, lub przestępstwo skarbowe,</w:t>
      </w:r>
    </w:p>
    <w:p w:rsidR="00EB436D" w:rsidRPr="00EB436D" w:rsidRDefault="00EB436D" w:rsidP="00EB436D">
      <w:pPr>
        <w:ind w:left="709" w:hanging="425"/>
        <w:jc w:val="both"/>
      </w:pPr>
      <w:r w:rsidRPr="00EB436D">
        <w:t>h)</w:t>
      </w:r>
      <w:r w:rsidRPr="00EB436D">
        <w:tab/>
        <w:t>o którym mowa w art. 9 ust. 1 i 3 lub art. 10 ustawy z dnia 15 czerwca 2012 r. o skutkach powierzania wykonywania pracy cudzoziemcom przebywającym wbrew przepisom na terytorium Rzeczypospolitej Polskiej</w:t>
      </w:r>
    </w:p>
    <w:p w:rsidR="00EB436D" w:rsidRPr="00EB436D" w:rsidRDefault="00EB436D" w:rsidP="00EB436D">
      <w:pPr>
        <w:ind w:firstLine="708"/>
        <w:jc w:val="both"/>
      </w:pPr>
      <w:r w:rsidRPr="00EB436D">
        <w:t>- lub za odpowiedni czyn zabroniony określony w przepisach prawa obcego;</w:t>
      </w:r>
    </w:p>
    <w:p w:rsidR="00EB436D" w:rsidRDefault="00EB436D">
      <w:pPr>
        <w:numPr>
          <w:ilvl w:val="1"/>
          <w:numId w:val="34"/>
        </w:numPr>
        <w:spacing w:after="0" w:line="240" w:lineRule="auto"/>
        <w:contextualSpacing/>
        <w:jc w:val="both"/>
      </w:pPr>
      <w:r w:rsidRPr="00EB436D">
        <w:t>art. 108 ust. 1 pkt 2) ustawy PZP Zamawiający wykluczy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art. 108 ust. 1 pkt 1) ustawy Pzp;</w:t>
      </w:r>
    </w:p>
    <w:p w:rsidR="003816CE" w:rsidRPr="00EB436D" w:rsidRDefault="003816CE" w:rsidP="003816CE">
      <w:pPr>
        <w:spacing w:after="0" w:line="240" w:lineRule="auto"/>
        <w:ind w:left="360"/>
        <w:contextualSpacing/>
        <w:jc w:val="both"/>
      </w:pPr>
    </w:p>
    <w:p w:rsidR="00EB436D" w:rsidRPr="00EB436D" w:rsidRDefault="00EB436D">
      <w:pPr>
        <w:numPr>
          <w:ilvl w:val="1"/>
          <w:numId w:val="34"/>
        </w:numPr>
        <w:spacing w:after="0" w:line="240" w:lineRule="auto"/>
        <w:contextualSpacing/>
        <w:jc w:val="both"/>
      </w:pPr>
      <w:r w:rsidRPr="00EB436D">
        <w:lastRenderedPageBreak/>
        <w:t>art. 108 ust. 1 pkt 3) ustawy PZP Zamawiający wykluczy Wykonawcę,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EB436D" w:rsidRPr="00EB436D" w:rsidRDefault="00EB436D">
      <w:pPr>
        <w:numPr>
          <w:ilvl w:val="1"/>
          <w:numId w:val="34"/>
        </w:numPr>
        <w:spacing w:after="0" w:line="240" w:lineRule="auto"/>
        <w:contextualSpacing/>
        <w:jc w:val="both"/>
      </w:pPr>
      <w:r w:rsidRPr="00EB436D">
        <w:t>art. 108 ust. 1 pkt 4) ustawy PZP Zamawiający wykluczy Wykonawcę, wobec którego prawomocnie orzeczono zakaz ubiegania się o zamówienia publiczne;</w:t>
      </w:r>
    </w:p>
    <w:p w:rsidR="00EB436D" w:rsidRPr="00EB436D" w:rsidRDefault="00EB436D">
      <w:pPr>
        <w:numPr>
          <w:ilvl w:val="1"/>
          <w:numId w:val="34"/>
        </w:numPr>
        <w:spacing w:after="0" w:line="240" w:lineRule="auto"/>
        <w:contextualSpacing/>
        <w:jc w:val="both"/>
      </w:pPr>
      <w:r w:rsidRPr="00EB436D">
        <w:t>art. 108 ust. 1 pkt 5) ustawy PZP Zamawiający wykluczy Wykonawcę,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EB436D" w:rsidRPr="00EB436D" w:rsidRDefault="00EB436D">
      <w:pPr>
        <w:numPr>
          <w:ilvl w:val="1"/>
          <w:numId w:val="34"/>
        </w:numPr>
        <w:spacing w:after="0" w:line="240" w:lineRule="auto"/>
        <w:contextualSpacing/>
        <w:jc w:val="both"/>
      </w:pPr>
      <w:r w:rsidRPr="00EB436D">
        <w:t>art. 108 ust. 1 pkt 6) ustawy PZP Zamawiający wykluczy Wykonawcę, jeżeli, w przypadkach, o których mowa w art. 85 ust. 1 ustawy PZP, doszło do zakłócenia konkurencji wynikającego z wcześniejszego zaangażowania tego wykonawcy lub podmiotu, który należy z Wykonawcą do tej samej grupy kapitałowej w rozumieniu ustawy z dnia 16 lutego 2007 r. o ochronie konkurencji i konsumentów (tekst jedn. Dz. U. z 2020 r. poz. 1076 z późn. zm.), chyba że spowodowane tym zakłócenie konkurencji może być wyeliminowane w inny sposób niż przez wykluczenie Wykonawcy z udziału w postępowaniu o udzielenie zamówienia.</w:t>
      </w:r>
    </w:p>
    <w:p w:rsidR="00EB436D" w:rsidRPr="00EB436D" w:rsidRDefault="00EB436D">
      <w:pPr>
        <w:numPr>
          <w:ilvl w:val="1"/>
          <w:numId w:val="34"/>
        </w:numPr>
        <w:spacing w:after="0" w:line="240" w:lineRule="auto"/>
        <w:jc w:val="both"/>
      </w:pPr>
      <w:r w:rsidRPr="00EB436D">
        <w:t xml:space="preserve">W związku z tym, iż wartość zamówienia nie przekracza wyrażonej w złotych równowartości kwoty dla robót budowlanych 20 000 000 euro przesłanka wykluczenia, o której mowa w art. 108 ust. 2 ustawy PZP w niniejszym postępowaniu </w:t>
      </w:r>
      <w:r w:rsidRPr="00EB436D">
        <w:rPr>
          <w:u w:val="single"/>
        </w:rPr>
        <w:t>nie występuje.</w:t>
      </w:r>
    </w:p>
    <w:p w:rsidR="00EB436D" w:rsidRPr="00EB436D" w:rsidRDefault="00EB436D" w:rsidP="00EB436D">
      <w:pPr>
        <w:jc w:val="both"/>
      </w:pPr>
    </w:p>
    <w:p w:rsidR="00EB436D" w:rsidRPr="00EB436D" w:rsidRDefault="00EB436D">
      <w:pPr>
        <w:numPr>
          <w:ilvl w:val="0"/>
          <w:numId w:val="33"/>
        </w:numPr>
        <w:spacing w:after="0" w:line="240" w:lineRule="auto"/>
        <w:contextualSpacing/>
        <w:jc w:val="both"/>
        <w:rPr>
          <w:b/>
        </w:rPr>
      </w:pPr>
      <w:r w:rsidRPr="00EB436D">
        <w:rPr>
          <w:u w:val="single"/>
        </w:rPr>
        <w:t xml:space="preserve">Dodatkowo Zamawiający wykluczy Wykonawcę </w:t>
      </w:r>
      <w:r w:rsidRPr="00EB436D">
        <w:t>(</w:t>
      </w:r>
      <w:r w:rsidRPr="00EB436D">
        <w:rPr>
          <w:b/>
        </w:rPr>
        <w:t xml:space="preserve">wykluczenia fakultatywne art. 109 ustawy Pzp): </w:t>
      </w:r>
    </w:p>
    <w:p w:rsidR="00EB436D" w:rsidRPr="00EB436D" w:rsidRDefault="00EB436D">
      <w:pPr>
        <w:numPr>
          <w:ilvl w:val="1"/>
          <w:numId w:val="27"/>
        </w:numPr>
        <w:spacing w:after="0" w:line="240" w:lineRule="auto"/>
        <w:ind w:left="426"/>
        <w:contextualSpacing/>
        <w:jc w:val="both"/>
      </w:pPr>
      <w:r w:rsidRPr="00EB436D">
        <w:t>art. 109 ust. 1 pkt 4) ustawy PZP Zamawiający wykluczy Wykonawcę w stosunku, do którego otwarto likwidację, ogłoszono upadłość, którego aktywami zarządza likwidator lub sąd, zawarł układ z wierzycielami, którego działalność gospodarcza jest zawieszona albo znajduje się on w innej tego rodzaju sytuacji wynikającej w podobnej procedury przewidzianej w przepisach miejsca wszczęcia tej procedury;</w:t>
      </w:r>
    </w:p>
    <w:p w:rsidR="00EB436D" w:rsidRPr="00EB436D" w:rsidRDefault="00EB436D">
      <w:pPr>
        <w:numPr>
          <w:ilvl w:val="1"/>
          <w:numId w:val="27"/>
        </w:numPr>
        <w:spacing w:after="0" w:line="240" w:lineRule="auto"/>
        <w:ind w:left="426"/>
        <w:jc w:val="both"/>
      </w:pPr>
      <w:r w:rsidRPr="00EB436D">
        <w:t>Wykonawca nie podlega wykluczeniu w okolicznościach określonych w art. 108 ust. 1 pkt 1, 2 i 5 ustawy Pzp lub art. 109 ust. 1 pkt 2-5 i 7-10 ustawy PZP, jeżeli udowodni Zamawiającemu, że spełnił łącznie przesłanki wymienione w art. 110 ust. 2 pkt 1)-3) ustawy Pzp. Zamawiający ocenia, czy podjęte przez Wykonawcę czynności, o których mowa w zdaniu poprzednim, są wystarczające do wykazania jego rzetelności, uwzględniając wagę i szczególne okoliczności czynu Wykonawcy. Jeżeli podjęte przez Wykonawcę czynności, o których mowa wyżej, nie są wystarczające do wykazania jego rzetelności, Zamawiający wyklucza Wykonawcę.</w:t>
      </w:r>
    </w:p>
    <w:p w:rsidR="00EB436D" w:rsidRPr="00EB436D" w:rsidRDefault="00EB436D" w:rsidP="00EB436D">
      <w:pPr>
        <w:spacing w:after="0" w:line="240" w:lineRule="auto"/>
        <w:ind w:left="66"/>
        <w:jc w:val="both"/>
      </w:pPr>
    </w:p>
    <w:p w:rsidR="00EB436D" w:rsidRPr="00EB436D" w:rsidRDefault="00EB436D">
      <w:pPr>
        <w:numPr>
          <w:ilvl w:val="0"/>
          <w:numId w:val="27"/>
        </w:numPr>
        <w:spacing w:after="0" w:line="240" w:lineRule="auto"/>
        <w:ind w:left="426"/>
        <w:contextualSpacing/>
        <w:jc w:val="both"/>
      </w:pPr>
      <w:r w:rsidRPr="00EB436D">
        <w:rPr>
          <w:b/>
          <w:bCs/>
          <w:u w:val="single"/>
        </w:rPr>
        <w:t>Zamawiający wykluczy także Wykonawcę</w:t>
      </w:r>
      <w:r w:rsidRPr="00DD565E">
        <w:t>na</w:t>
      </w:r>
      <w:r w:rsidRPr="00EB436D">
        <w:t xml:space="preserve"> podstawie art. 7 ust. 1 ustawy z dnia 13 kwietnia 2022r. o szczególnych rozwiązaniach </w:t>
      </w:r>
      <w:r w:rsidRPr="00EB436D">
        <w:rPr>
          <w:b/>
          <w:bCs/>
        </w:rPr>
        <w:t xml:space="preserve">w zakresie przeciwdziałania wspieraniu agresji na Ukrainę </w:t>
      </w:r>
      <w:r w:rsidRPr="00EB436D">
        <w:t>oraz służących ochronie bezpieczeństwa narodowego (Dz.U. poz. 835):</w:t>
      </w:r>
    </w:p>
    <w:p w:rsidR="00EB436D" w:rsidRPr="00EB436D" w:rsidRDefault="00EB436D" w:rsidP="00EB436D">
      <w:pPr>
        <w:spacing w:after="0" w:line="240" w:lineRule="auto"/>
        <w:ind w:left="426"/>
        <w:contextualSpacing/>
        <w:jc w:val="both"/>
        <w:rPr>
          <w:rFonts w:ascii="Calibri" w:eastAsia="Calibri" w:hAnsi="Calibri" w:cs="Times New Roman"/>
        </w:rPr>
      </w:pPr>
      <w:r w:rsidRPr="00EB436D">
        <w:t xml:space="preserve">3.1 </w:t>
      </w:r>
      <w:r w:rsidRPr="00EB436D">
        <w:rPr>
          <w:rFonts w:ascii="Calibri" w:eastAsia="Calibri" w:hAnsi="Calibri" w:cs="Times New Roman"/>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w:t>
      </w:r>
      <w:r w:rsidRPr="00EB436D">
        <w:t>pkt.</w:t>
      </w:r>
      <w:r w:rsidRPr="00EB436D">
        <w:rPr>
          <w:rFonts w:ascii="Calibri" w:eastAsia="Calibri" w:hAnsi="Calibri" w:cs="Times New Roman"/>
        </w:rPr>
        <w:t xml:space="preserve"> 3 ustawy;</w:t>
      </w:r>
    </w:p>
    <w:p w:rsidR="00DD565E" w:rsidRDefault="00EB436D" w:rsidP="00DD565E">
      <w:pPr>
        <w:ind w:left="360"/>
        <w:jc w:val="both"/>
        <w:rPr>
          <w:rFonts w:ascii="Calibri" w:eastAsia="Calibri" w:hAnsi="Calibri" w:cs="Times New Roman"/>
        </w:rPr>
      </w:pPr>
      <w:r w:rsidRPr="00EB436D">
        <w:t>3.2</w:t>
      </w:r>
      <w:r w:rsidRPr="00EB436D">
        <w:rPr>
          <w:rFonts w:ascii="Calibri" w:eastAsia="Calibri" w:hAnsi="Calibri" w:cs="Times New Roman"/>
        </w:rPr>
        <w:t xml:space="preserve">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w:t>
      </w:r>
      <w:r w:rsidRPr="00EB436D">
        <w:t>pkt.</w:t>
      </w:r>
      <w:r w:rsidRPr="00EB436D">
        <w:rPr>
          <w:rFonts w:ascii="Calibri" w:eastAsia="Calibri" w:hAnsi="Calibri" w:cs="Times New Roman"/>
        </w:rPr>
        <w:t xml:space="preserve"> 3 ustawy;</w:t>
      </w:r>
    </w:p>
    <w:p w:rsidR="00EB436D" w:rsidRPr="00DD565E" w:rsidRDefault="00EB436D" w:rsidP="00DD565E">
      <w:pPr>
        <w:ind w:left="360"/>
        <w:jc w:val="both"/>
        <w:rPr>
          <w:rFonts w:ascii="Calibri" w:eastAsia="Calibri" w:hAnsi="Calibri" w:cs="Times New Roman"/>
        </w:rPr>
      </w:pPr>
      <w:r w:rsidRPr="00EB436D">
        <w:lastRenderedPageBreak/>
        <w:t>3.3</w:t>
      </w:r>
      <w:r w:rsidRPr="00EB436D">
        <w:rPr>
          <w:rFonts w:ascii="Calibri" w:eastAsia="Calibri" w:hAnsi="Calibri" w:cs="Times New Roman"/>
        </w:rPr>
        <w:t xml:space="preserve"> wykonawcę oraz uczestnika konkursu, którego jednostką dominującą w rozumieniu art. 3 ust. 1 </w:t>
      </w:r>
      <w:r w:rsidRPr="00EB436D">
        <w:t>pkt.</w:t>
      </w:r>
      <w:r w:rsidRPr="00EB436D">
        <w:rPr>
          <w:rFonts w:ascii="Calibri" w:eastAsia="Calibri" w:hAnsi="Calibri" w:cs="Times New Roman"/>
        </w:rPr>
        <w:t xml:space="preserve"> 37 ustawy z dnia29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w:t>
      </w:r>
      <w:r w:rsidRPr="00EB436D">
        <w:t>pkt.</w:t>
      </w:r>
      <w:r w:rsidRPr="00EB436D">
        <w:rPr>
          <w:rFonts w:ascii="Calibri" w:eastAsia="Calibri" w:hAnsi="Calibri" w:cs="Times New Roman"/>
        </w:rPr>
        <w:t xml:space="preserve"> 3 ustawy.</w:t>
      </w:r>
    </w:p>
    <w:p w:rsidR="00EB436D" w:rsidRPr="00EB436D" w:rsidRDefault="00EB436D">
      <w:pPr>
        <w:numPr>
          <w:ilvl w:val="0"/>
          <w:numId w:val="27"/>
        </w:numPr>
        <w:spacing w:after="0" w:line="240" w:lineRule="auto"/>
        <w:ind w:left="426"/>
        <w:contextualSpacing/>
        <w:jc w:val="both"/>
      </w:pPr>
      <w:r w:rsidRPr="00EB436D">
        <w:t>Wykluczeniu podlega także Wykonawca na podstawie art. 5k ust. 1 rozporządzenia Rady (UE) 833/2014 dotyczącego środków ograniczających w związku z działaniami Rosji destabilizującymi sytuację na Ukrainie (Dz.Urz. UE nr L 111 z 8.4.2022, str.1) w brzmieniu nadanym rozporządzeniem 2022/576.</w:t>
      </w:r>
    </w:p>
    <w:p w:rsidR="00EB436D" w:rsidRPr="00EB436D" w:rsidRDefault="00EB436D" w:rsidP="00EB436D">
      <w:pPr>
        <w:spacing w:after="0" w:line="240" w:lineRule="auto"/>
        <w:ind w:left="426"/>
        <w:contextualSpacing/>
        <w:jc w:val="both"/>
      </w:pPr>
    </w:p>
    <w:p w:rsidR="00EB436D" w:rsidRPr="00DD565E" w:rsidRDefault="00EB436D" w:rsidP="00EB436D">
      <w:pPr>
        <w:spacing w:after="0" w:line="240" w:lineRule="auto"/>
        <w:ind w:left="426"/>
        <w:contextualSpacing/>
        <w:jc w:val="both"/>
        <w:rPr>
          <w:i/>
          <w:iCs/>
        </w:rPr>
      </w:pPr>
      <w:r w:rsidRPr="00DD565E">
        <w:rPr>
          <w:i/>
          <w:iCs/>
        </w:rPr>
        <w:t xml:space="preserve">Wykonawca może zostać wykluczony przez Zamawiającego na każdym etapie postępowania o udzielenie zamówienia. </w:t>
      </w:r>
    </w:p>
    <w:p w:rsidR="00EB436D" w:rsidRPr="00EB436D" w:rsidRDefault="00EB436D" w:rsidP="00EB436D">
      <w:pPr>
        <w:spacing w:after="0" w:line="240" w:lineRule="auto"/>
        <w:ind w:left="426"/>
        <w:contextualSpacing/>
        <w:jc w:val="both"/>
      </w:pPr>
    </w:p>
    <w:p w:rsidR="00EB436D" w:rsidRPr="00EB436D" w:rsidRDefault="00EB436D" w:rsidP="00EB436D">
      <w:pPr>
        <w:spacing w:after="0" w:line="240" w:lineRule="auto"/>
        <w:ind w:left="426"/>
        <w:contextualSpacing/>
        <w:jc w:val="both"/>
      </w:pPr>
    </w:p>
    <w:p w:rsidR="00EB436D" w:rsidRPr="00EF30FF" w:rsidRDefault="00EB436D" w:rsidP="00EB436D">
      <w:pPr>
        <w:numPr>
          <w:ilvl w:val="0"/>
          <w:numId w:val="28"/>
        </w:numPr>
        <w:contextualSpacing/>
        <w:jc w:val="both"/>
        <w:rPr>
          <w:b/>
          <w:bCs/>
        </w:rPr>
      </w:pPr>
      <w:r w:rsidRPr="00EB436D">
        <w:rPr>
          <w:b/>
          <w:bCs/>
        </w:rPr>
        <w:t>Warunki udziału w postępowaniu i opis sposobu dokonywania oceny spełniania tych warunków</w:t>
      </w:r>
      <w:r w:rsidR="008D1B90">
        <w:rPr>
          <w:b/>
          <w:bCs/>
        </w:rPr>
        <w:t xml:space="preserve"> – dla wszystkich części</w:t>
      </w:r>
    </w:p>
    <w:p w:rsidR="008D1B90" w:rsidRDefault="008D1B90" w:rsidP="008D1B90">
      <w:pPr>
        <w:ind w:left="567"/>
        <w:contextualSpacing/>
        <w:jc w:val="both"/>
      </w:pPr>
    </w:p>
    <w:p w:rsidR="008D1B90" w:rsidRDefault="008D1B90" w:rsidP="008D1B90">
      <w:pPr>
        <w:ind w:left="567"/>
        <w:contextualSpacing/>
        <w:jc w:val="both"/>
      </w:pPr>
      <w:r>
        <w:t>1. O udzielenie zamówienia mogą ubiegać się Wykonawcy, którzy:</w:t>
      </w:r>
    </w:p>
    <w:p w:rsidR="008D1B90" w:rsidRDefault="008D1B90" w:rsidP="008D1B90">
      <w:pPr>
        <w:ind w:left="567"/>
        <w:contextualSpacing/>
        <w:jc w:val="both"/>
      </w:pPr>
      <w:r>
        <w:t>1) niepodlegający wykluczeniu na podstawie okoliczności, o których mowa w art. 108 ust 1 i art. 109 ust.1 pkt. 4 ustawy pzp, oraz na podstawie art. 7 ust. 1 ustawy z dnia 13 kwietnia 2022 r. o szczególnych rozwiązaniach w zakresie przeciwdziałania wspieraniu agresji na Ukrainę oraz służących ochronie bezpieczeństwa narodowego (Dz.U.  poz. 835) oraz na podstawie art. 5k ust. 1 rozporządzenia Rady (UE) 833/2014 dotyczącego środków ograniczających w związku z działaniami Rosji destabilizującymi sytuację na Ukrainie (Dz.Urz. UE nr L 111 z 8.4.2022, str.1) w brzmieniu nadanym rozporządzeniem 2022/576.</w:t>
      </w:r>
    </w:p>
    <w:p w:rsidR="008D1B90" w:rsidRDefault="008D1B90" w:rsidP="008D1B90">
      <w:pPr>
        <w:ind w:left="567"/>
        <w:contextualSpacing/>
        <w:jc w:val="both"/>
      </w:pPr>
      <w:r>
        <w:t>2) spełniają warunki udziału w postępowaniu wskazane poniżej w ust. 2 i którzy wykażą ich spełnianie na poziomie nie niższym niż wymagany przez Zamawiającego w sposób zgodny z opisem zamieszczonym poniżej.</w:t>
      </w:r>
    </w:p>
    <w:p w:rsidR="008D1B90" w:rsidRDefault="008D1B90" w:rsidP="008D1B90">
      <w:pPr>
        <w:ind w:left="567"/>
        <w:contextualSpacing/>
        <w:jc w:val="both"/>
      </w:pPr>
    </w:p>
    <w:p w:rsidR="008D1B90" w:rsidRDefault="008D1B90" w:rsidP="008D1B90">
      <w:pPr>
        <w:ind w:left="567"/>
        <w:contextualSpacing/>
        <w:jc w:val="both"/>
      </w:pPr>
      <w:r>
        <w:t>Warunki udziału w postępowaniu dla części nr 1 i 2</w:t>
      </w:r>
    </w:p>
    <w:p w:rsidR="008D1B90" w:rsidRDefault="008D1B90" w:rsidP="008D1B90">
      <w:pPr>
        <w:ind w:left="567"/>
        <w:contextualSpacing/>
        <w:jc w:val="both"/>
      </w:pPr>
      <w:r>
        <w:t xml:space="preserve">2. Wykonawcy zobowiązani są spełniać warunki dotyczące: </w:t>
      </w:r>
    </w:p>
    <w:p w:rsidR="008D1B90" w:rsidRDefault="008D1B90" w:rsidP="008D1B90">
      <w:pPr>
        <w:ind w:left="567"/>
        <w:contextualSpacing/>
        <w:jc w:val="both"/>
      </w:pPr>
      <w:r>
        <w:t>1) zdolności do występowania w obrocie gospodarczym</w:t>
      </w:r>
    </w:p>
    <w:p w:rsidR="008D1B90" w:rsidRDefault="008D1B90" w:rsidP="008D1B90">
      <w:pPr>
        <w:ind w:left="567"/>
        <w:contextualSpacing/>
        <w:jc w:val="both"/>
      </w:pPr>
      <w:r>
        <w:t>Zamawiający nie stawia żadnego warunku w tym zakresie.</w:t>
      </w:r>
    </w:p>
    <w:p w:rsidR="008D1B90" w:rsidRDefault="008D1B90" w:rsidP="008D1B90">
      <w:pPr>
        <w:ind w:left="567"/>
        <w:contextualSpacing/>
        <w:jc w:val="both"/>
      </w:pPr>
      <w:r>
        <w:t>2) uprawnień do prowadzenia określonej działalności gospodarczej lub zawodowej, o ile wynika to z odrębnych przepisów</w:t>
      </w:r>
    </w:p>
    <w:p w:rsidR="008D1B90" w:rsidRDefault="008D1B90" w:rsidP="008D1B90">
      <w:pPr>
        <w:ind w:left="567"/>
        <w:contextualSpacing/>
        <w:jc w:val="both"/>
      </w:pPr>
      <w:r>
        <w:t>Zamawiający nie stawia żadnego warunku w tym zakresie.</w:t>
      </w:r>
    </w:p>
    <w:p w:rsidR="008D1B90" w:rsidRDefault="008D1B90" w:rsidP="008D1B90">
      <w:pPr>
        <w:ind w:left="567"/>
        <w:contextualSpacing/>
        <w:jc w:val="both"/>
      </w:pPr>
      <w:r>
        <w:t>3) sytuacji ekonomicznej lub finansowej</w:t>
      </w:r>
    </w:p>
    <w:p w:rsidR="008D1B90" w:rsidRDefault="008D1B90" w:rsidP="008D1B90">
      <w:pPr>
        <w:ind w:left="567"/>
        <w:contextualSpacing/>
        <w:jc w:val="both"/>
      </w:pPr>
      <w:r>
        <w:t>Zamawiający nie stawia żadnego warunku w tym zakresie.</w:t>
      </w:r>
    </w:p>
    <w:p w:rsidR="008D1B90" w:rsidRDefault="008D1B90" w:rsidP="008D1B90">
      <w:pPr>
        <w:ind w:left="567"/>
        <w:contextualSpacing/>
        <w:jc w:val="both"/>
      </w:pPr>
      <w:r>
        <w:t>4) zdolności technicznej lub zawodowej:</w:t>
      </w:r>
    </w:p>
    <w:p w:rsidR="008D1B90" w:rsidRDefault="008D1B90" w:rsidP="008D1B90">
      <w:pPr>
        <w:ind w:left="567"/>
        <w:contextualSpacing/>
        <w:jc w:val="both"/>
      </w:pPr>
    </w:p>
    <w:p w:rsidR="008D1B90" w:rsidRDefault="008D1B90" w:rsidP="008D1B90">
      <w:pPr>
        <w:ind w:left="567"/>
        <w:contextualSpacing/>
        <w:jc w:val="both"/>
      </w:pPr>
      <w:r>
        <w:t xml:space="preserve">Na potwierdzenie spełniania warunku Wykonawca ubiegający się o udzielenie zamówienia wykaże, że: </w:t>
      </w:r>
    </w:p>
    <w:p w:rsidR="008D1B90" w:rsidRDefault="008D1B90" w:rsidP="008D1B90">
      <w:pPr>
        <w:ind w:left="567"/>
        <w:contextualSpacing/>
        <w:jc w:val="both"/>
      </w:pPr>
      <w:r>
        <w:t>a) zrealizował dostawy</w:t>
      </w:r>
      <w:r w:rsidRPr="008D1B90">
        <w:t xml:space="preserve"> (min. 2 dostawy) polegając</w:t>
      </w:r>
      <w:r>
        <w:t>e</w:t>
      </w:r>
      <w:r w:rsidRPr="008D1B90">
        <w:t xml:space="preserve"> na wykonaniu dostaw odpowiadających swoim rodzajem przedmiotowi zamówienia tj. polegających na dostawie </w:t>
      </w:r>
      <w:r w:rsidR="00FA6C44">
        <w:t>asortymentu podobnego typu za kwotę min. 5 000,00 zł</w:t>
      </w:r>
      <w:r w:rsidRPr="008D1B90">
        <w:t>, wykonanych w okresie ostatnich 3 lat</w:t>
      </w:r>
      <w:r>
        <w:t xml:space="preserve">, </w:t>
      </w:r>
      <w:r w:rsidRPr="008D1B90">
        <w:t>a jeśli okres prowadzenia działalności jest krótszy – w tym okresie, z podaniem ich wartości, przedmiotu, dat wykonania i odbiorców sporządzone przez podmiot, na rzecz którego usługi zostały wykonane, a jeżeli wykonawca z przyczyn niezależnych od niego nie jest w stanie uzyskać tych dokumentów – inne odpowiednie dokumenty</w:t>
      </w:r>
      <w:r>
        <w:t>.</w:t>
      </w:r>
    </w:p>
    <w:p w:rsidR="008D1B90" w:rsidRDefault="008D1B90" w:rsidP="008D1B90">
      <w:pPr>
        <w:ind w:left="567"/>
        <w:contextualSpacing/>
        <w:jc w:val="both"/>
      </w:pPr>
    </w:p>
    <w:p w:rsidR="00EF30FF" w:rsidRDefault="008D1B90" w:rsidP="008D1B90">
      <w:pPr>
        <w:ind w:left="567"/>
        <w:contextualSpacing/>
        <w:jc w:val="both"/>
      </w:pPr>
      <w:r>
        <w:t>Ocena spełniania warunków udziału w postępowaniu zostanie dokonana na podstawie dokumentów i oświadczeń złożonych przez wykonawcę, na zasadzie SPEŁNIA/NIE SPEŁNIA.</w:t>
      </w:r>
    </w:p>
    <w:p w:rsidR="008D1B90" w:rsidRPr="00EB436D" w:rsidRDefault="008D1B90" w:rsidP="008D1B90">
      <w:pPr>
        <w:ind w:left="567"/>
        <w:contextualSpacing/>
        <w:jc w:val="both"/>
      </w:pPr>
    </w:p>
    <w:p w:rsidR="00EB436D" w:rsidRDefault="00EB436D">
      <w:pPr>
        <w:numPr>
          <w:ilvl w:val="0"/>
          <w:numId w:val="28"/>
        </w:numPr>
        <w:contextualSpacing/>
        <w:jc w:val="both"/>
        <w:rPr>
          <w:b/>
          <w:bCs/>
        </w:rPr>
      </w:pPr>
      <w:r w:rsidRPr="00EB436D">
        <w:rPr>
          <w:b/>
          <w:bCs/>
        </w:rPr>
        <w:t>Informacje o podmiotowych środkach dowodowych</w:t>
      </w:r>
      <w:r w:rsidR="004714CF">
        <w:rPr>
          <w:b/>
          <w:bCs/>
        </w:rPr>
        <w:t xml:space="preserve"> - </w:t>
      </w:r>
      <w:r w:rsidR="004714CF" w:rsidRPr="004714CF">
        <w:rPr>
          <w:b/>
          <w:bCs/>
        </w:rPr>
        <w:t>dotyczy wszystkich części</w:t>
      </w:r>
    </w:p>
    <w:p w:rsidR="004714CF" w:rsidRPr="004714CF" w:rsidRDefault="004714CF" w:rsidP="004714CF">
      <w:pPr>
        <w:numPr>
          <w:ilvl w:val="1"/>
          <w:numId w:val="33"/>
        </w:numPr>
        <w:spacing w:after="0" w:line="240" w:lineRule="auto"/>
        <w:jc w:val="both"/>
      </w:pPr>
      <w:r w:rsidRPr="004714CF">
        <w:t xml:space="preserve">Do oferty Wykonawca załącza </w:t>
      </w:r>
      <w:r>
        <w:t>wypełniony</w:t>
      </w:r>
      <w:r w:rsidR="008D1B90">
        <w:t xml:space="preserve"> Opis Przedmiotu Zamówienia (</w:t>
      </w:r>
      <w:r w:rsidRPr="004714CF">
        <w:rPr>
          <w:b/>
          <w:bCs/>
        </w:rPr>
        <w:t>załącznik nr 1a</w:t>
      </w:r>
      <w:r w:rsidR="008D1B90">
        <w:rPr>
          <w:b/>
          <w:bCs/>
        </w:rPr>
        <w:t>)</w:t>
      </w:r>
      <w:r>
        <w:t xml:space="preserve"> na każdą z oferowanych części zamówienia – wykonawca może złożyć ofertę na dowolną ilość części.</w:t>
      </w:r>
    </w:p>
    <w:p w:rsidR="00EB436D" w:rsidRPr="00EB436D" w:rsidRDefault="00EB436D" w:rsidP="00A20F1A">
      <w:pPr>
        <w:numPr>
          <w:ilvl w:val="1"/>
          <w:numId w:val="33"/>
        </w:numPr>
        <w:spacing w:after="0" w:line="240" w:lineRule="auto"/>
        <w:jc w:val="both"/>
      </w:pPr>
      <w:r w:rsidRPr="00EB436D">
        <w:t>Do oferty Wykonawca dołącza aktualne na dzień składania ofert</w:t>
      </w:r>
      <w:r w:rsidRPr="00EB436D">
        <w:rPr>
          <w:b/>
        </w:rPr>
        <w:t xml:space="preserve"> Oświadczenie, o którym mowa w art. 125 ust. 1 ustawy Pzp o niepodleganiu wykluczeniu</w:t>
      </w:r>
      <w:r w:rsidRPr="00EB436D">
        <w:t>stanowiąc</w:t>
      </w:r>
      <w:r w:rsidR="00A20F1A">
        <w:t>y</w:t>
      </w:r>
      <w:r w:rsidRPr="00EB436D">
        <w:t xml:space="preserve"> dowód tymczasowo zastępujący wymagane przez Zamawiającego podmiotowe środki dowodowe potwierdzające, że Wykonawcanie podlegają wykluczeniu</w:t>
      </w:r>
      <w:r w:rsidR="00A20F1A">
        <w:t xml:space="preserve"> - </w:t>
      </w:r>
      <w:r w:rsidRPr="00A20F1A">
        <w:rPr>
          <w:b/>
        </w:rPr>
        <w:t xml:space="preserve">Według Załącznika nr 3 </w:t>
      </w:r>
    </w:p>
    <w:p w:rsidR="00EB436D" w:rsidRPr="00EB436D" w:rsidRDefault="00EB436D">
      <w:pPr>
        <w:numPr>
          <w:ilvl w:val="1"/>
          <w:numId w:val="33"/>
        </w:numPr>
        <w:spacing w:after="0" w:line="240" w:lineRule="auto"/>
        <w:jc w:val="both"/>
      </w:pPr>
      <w:r w:rsidRPr="00EB436D">
        <w:t xml:space="preserve">Na </w:t>
      </w:r>
      <w:r w:rsidRPr="00EB436D">
        <w:rPr>
          <w:u w:val="single"/>
        </w:rPr>
        <w:t>wezwanie zamawiającego Wykonawca</w:t>
      </w:r>
      <w:r w:rsidRPr="00EB436D">
        <w:t xml:space="preserve"> zobowiązany jest do złożenia następujących oświadczeń lub dokumentów na:</w:t>
      </w:r>
    </w:p>
    <w:p w:rsidR="00EB436D" w:rsidRPr="00EB436D" w:rsidRDefault="00EB436D">
      <w:pPr>
        <w:numPr>
          <w:ilvl w:val="1"/>
          <w:numId w:val="2"/>
        </w:numPr>
        <w:spacing w:after="0" w:line="240" w:lineRule="auto"/>
        <w:ind w:left="426"/>
        <w:contextualSpacing/>
        <w:jc w:val="both"/>
        <w:rPr>
          <w:b/>
          <w:u w:val="single"/>
        </w:rPr>
      </w:pPr>
      <w:r w:rsidRPr="00EB436D">
        <w:rPr>
          <w:b/>
          <w:u w:val="single"/>
        </w:rPr>
        <w:t>Potwierdzenie spełnienia warunków udziału w postępowaniu</w:t>
      </w:r>
    </w:p>
    <w:p w:rsidR="00EB436D" w:rsidRPr="00EB436D" w:rsidRDefault="00EB436D" w:rsidP="00EB436D">
      <w:pPr>
        <w:spacing w:after="0" w:line="240" w:lineRule="auto"/>
        <w:ind w:left="567"/>
        <w:contextualSpacing/>
        <w:jc w:val="both"/>
      </w:pPr>
      <w:r w:rsidRPr="00EB436D">
        <w:t xml:space="preserve">W celu potwierdzenia spełniania przez Wykonawcę warunków udziału </w:t>
      </w:r>
      <w:r w:rsidRPr="00EB436D">
        <w:br/>
        <w:t xml:space="preserve">w postępowaniu dotyczących </w:t>
      </w:r>
      <w:r w:rsidRPr="00EB436D">
        <w:rPr>
          <w:u w:val="single"/>
        </w:rPr>
        <w:t>zdolności technicznej i zawodowej</w:t>
      </w:r>
      <w:r w:rsidRPr="00EB436D">
        <w:t>: (zgodnie z warunkami opisanymi w rozdziale X. ppkt. 2.4 SWZ) Wykonawca przedłoży:</w:t>
      </w:r>
    </w:p>
    <w:p w:rsidR="00561AD4" w:rsidRPr="00D83A12" w:rsidRDefault="009C7C0E" w:rsidP="00D83A12">
      <w:pPr>
        <w:pStyle w:val="Akapitzlist"/>
        <w:numPr>
          <w:ilvl w:val="0"/>
          <w:numId w:val="8"/>
        </w:numPr>
        <w:ind w:left="567"/>
        <w:jc w:val="both"/>
      </w:pPr>
      <w:r w:rsidRPr="009C7C0E">
        <w:t xml:space="preserve">WYKAZ </w:t>
      </w:r>
      <w:bookmarkStart w:id="7" w:name="_Hlk213937092"/>
      <w:r w:rsidR="00D83A12">
        <w:t>DOSTAW</w:t>
      </w:r>
      <w:r>
        <w:t xml:space="preserve">(min. </w:t>
      </w:r>
      <w:r w:rsidR="00D83A12">
        <w:t>2dostawy</w:t>
      </w:r>
      <w:r>
        <w:t xml:space="preserve">) polegających </w:t>
      </w:r>
      <w:r w:rsidRPr="008C36E9">
        <w:rPr>
          <w:rFonts w:cstheme="minorHAnsi"/>
          <w:spacing w:val="-2"/>
        </w:rPr>
        <w:t xml:space="preserve">na wykonaniu </w:t>
      </w:r>
      <w:r w:rsidR="00D83A12">
        <w:rPr>
          <w:rFonts w:cstheme="minorHAnsi"/>
          <w:spacing w:val="-2"/>
        </w:rPr>
        <w:t>dostaw</w:t>
      </w:r>
      <w:r w:rsidRPr="008C36E9">
        <w:rPr>
          <w:rFonts w:cstheme="minorHAnsi"/>
          <w:spacing w:val="-2"/>
        </w:rPr>
        <w:t xml:space="preserve"> odpowiadających swoim rodzajem przedmiotowi zamówienia</w:t>
      </w:r>
      <w:r w:rsidRPr="008C36E9">
        <w:rPr>
          <w:rFonts w:cstheme="minorHAnsi"/>
        </w:rPr>
        <w:t xml:space="preserve"> tj. </w:t>
      </w:r>
      <w:r w:rsidR="00FA6C44" w:rsidRPr="008D1B90">
        <w:t xml:space="preserve">polegających na dostawie </w:t>
      </w:r>
      <w:r w:rsidR="00FA6C44">
        <w:t>asortymentu podobnego typu za kwotę min. 5 000,00 zł</w:t>
      </w:r>
      <w:r w:rsidRPr="008C36E9">
        <w:rPr>
          <w:rFonts w:cstheme="minorHAnsi"/>
          <w:spacing w:val="-2"/>
        </w:rPr>
        <w:t>, wykonanych w okresie ostatnich 3 lat,</w:t>
      </w:r>
      <w:bookmarkEnd w:id="7"/>
      <w:r w:rsidRPr="008C36E9">
        <w:rPr>
          <w:rFonts w:cstheme="minorHAnsi"/>
          <w:spacing w:val="-2"/>
        </w:rPr>
        <w:t xml:space="preserve"> a jeśli okres prowadzenia działalności </w:t>
      </w:r>
      <w:r w:rsidRPr="008C36E9">
        <w:rPr>
          <w:rFonts w:cstheme="minorHAnsi"/>
          <w:spacing w:val="-6"/>
        </w:rPr>
        <w:t>jest krótszy – w tym okresie, z podaniem ich wartości, przedmiotu, dat wykonania i odbiorców</w:t>
      </w:r>
      <w:r>
        <w:t xml:space="preserve">sporządzone przez podmiot, na rzecz którego usługi zostały wykonane, a jeżeli wykonawca z przyczyn niezależnych od niego nie jest w stanie uzyskać tych dokumentów – inne odpowiednie dokumenty - </w:t>
      </w:r>
      <w:r w:rsidRPr="007B7EFE">
        <w:rPr>
          <w:b/>
          <w:bCs/>
        </w:rPr>
        <w:t xml:space="preserve">wzór wykazu stanowi załącznik nr </w:t>
      </w:r>
      <w:r w:rsidR="00DF4469">
        <w:rPr>
          <w:b/>
          <w:bCs/>
        </w:rPr>
        <w:t>7</w:t>
      </w:r>
      <w:r w:rsidRPr="007B7EFE">
        <w:rPr>
          <w:b/>
          <w:bCs/>
        </w:rPr>
        <w:t xml:space="preserve"> do SWZ </w:t>
      </w:r>
    </w:p>
    <w:p w:rsidR="00EB436D" w:rsidRPr="00EB436D" w:rsidRDefault="00EB436D" w:rsidP="00EB436D">
      <w:pPr>
        <w:tabs>
          <w:tab w:val="left" w:pos="426"/>
        </w:tabs>
        <w:spacing w:after="0" w:line="0" w:lineRule="atLeast"/>
        <w:ind w:left="426"/>
        <w:jc w:val="both"/>
        <w:rPr>
          <w:rFonts w:eastAsia="Times New Roman" w:cstheme="minorHAnsi"/>
          <w:b/>
          <w:bCs/>
          <w:lang w:eastAsia="pl-PL"/>
        </w:rPr>
      </w:pPr>
      <w:r w:rsidRPr="00EB436D">
        <w:rPr>
          <w:rFonts w:eastAsia="Times New Roman" w:cstheme="minorHAnsi"/>
          <w:b/>
          <w:bCs/>
          <w:lang w:eastAsia="pl-PL"/>
        </w:rPr>
        <w:t>(</w:t>
      </w:r>
      <w:r w:rsidRPr="00EB436D">
        <w:rPr>
          <w:rFonts w:eastAsia="Times New Roman" w:cstheme="minorHAnsi"/>
          <w:b/>
          <w:bCs/>
          <w:iCs/>
          <w:lang w:eastAsia="pl-PL"/>
        </w:rPr>
        <w:t>W przypadku składania oferty przez Wykonawców wspólnie ubiegających się o udzielenie zamówienia</w:t>
      </w:r>
      <w:r w:rsidRPr="00EB436D">
        <w:rPr>
          <w:rFonts w:eastAsia="Times New Roman" w:cstheme="minorHAnsi"/>
          <w:b/>
          <w:bCs/>
          <w:lang w:eastAsia="pl-PL"/>
        </w:rPr>
        <w:t xml:space="preserve"> dokument powinien potwierdzać spełnienie warunków przynajmniej przez jednego ze współpartnerów)</w:t>
      </w:r>
    </w:p>
    <w:p w:rsidR="00EB436D" w:rsidRPr="00EB436D" w:rsidRDefault="00EB436D" w:rsidP="00EB436D">
      <w:pPr>
        <w:tabs>
          <w:tab w:val="left" w:pos="426"/>
        </w:tabs>
        <w:spacing w:after="0" w:line="0" w:lineRule="atLeast"/>
        <w:ind w:left="720"/>
        <w:jc w:val="both"/>
        <w:rPr>
          <w:rFonts w:eastAsia="Times New Roman" w:cstheme="minorHAnsi"/>
          <w:b/>
          <w:bCs/>
          <w:lang w:eastAsia="pl-PL"/>
        </w:rPr>
      </w:pPr>
    </w:p>
    <w:p w:rsidR="00EB436D" w:rsidRPr="00EB436D" w:rsidRDefault="00EB436D">
      <w:pPr>
        <w:numPr>
          <w:ilvl w:val="1"/>
          <w:numId w:val="2"/>
        </w:numPr>
        <w:spacing w:after="0" w:line="240" w:lineRule="auto"/>
        <w:ind w:left="426"/>
        <w:contextualSpacing/>
        <w:jc w:val="both"/>
        <w:rPr>
          <w:b/>
          <w:u w:val="single"/>
        </w:rPr>
      </w:pPr>
      <w:r w:rsidRPr="00EB436D">
        <w:rPr>
          <w:b/>
          <w:u w:val="single"/>
        </w:rPr>
        <w:t>Potwierdzenie braku podstaw wykluczenia</w:t>
      </w:r>
    </w:p>
    <w:p w:rsidR="00EB436D" w:rsidRPr="00EB436D" w:rsidRDefault="00EB436D" w:rsidP="00EB436D">
      <w:pPr>
        <w:spacing w:after="0" w:line="240" w:lineRule="auto"/>
        <w:ind w:left="567"/>
        <w:contextualSpacing/>
        <w:jc w:val="both"/>
      </w:pPr>
      <w:r w:rsidRPr="00EB436D">
        <w:t xml:space="preserve">W celu potwierdzenia braku podstaw wykluczenia przez Wykonawcę </w:t>
      </w:r>
      <w:r w:rsidRPr="00EB436D">
        <w:br/>
        <w:t>z postępowania (zgodnie z zapisami rozdziału IX SWZ) Wykonawca przedłoży:</w:t>
      </w:r>
    </w:p>
    <w:p w:rsidR="00EB436D" w:rsidRPr="00EB436D" w:rsidRDefault="00EB436D">
      <w:pPr>
        <w:numPr>
          <w:ilvl w:val="0"/>
          <w:numId w:val="35"/>
        </w:numPr>
        <w:spacing w:after="0" w:line="240" w:lineRule="auto"/>
        <w:ind w:left="567"/>
        <w:jc w:val="both"/>
      </w:pPr>
      <w:r w:rsidRPr="00EB436D">
        <w:t xml:space="preserve">Oświadczenie Wykonawcy, w zakresie art. 108 ust. 1 pkt. 5 ustawy Pzp, o braku przynależności do tej samej grupy kapitałowej, w rozumieniu ustawy z dnia 16 lutego 2007 r. o ochronie konkurencji i konsumentów (tekst jedn. Dz. U. z 2020 r. poz. 1076 z późn. zm.), z innym Wykonawcą, który złożył odrębną ofertę, albo oświadczenie o przynależności do tej samej grupy kapitałowej wraz z dokumentami lub informacjami potwierdzającymi przygotowanie oferty niezależnie od innego Wykonawcy należącego do tej samej grupy kapitałowej - (wzór oświadczenia Wykonawcy w zakresie art. 108 ust. 1 pkt 5 ustawy Pzp o przynależności lub braku przynależności do tej grupy kapitałowej stanowi </w:t>
      </w:r>
      <w:r w:rsidRPr="007B7EFE">
        <w:rPr>
          <w:b/>
        </w:rPr>
        <w:t>załącznik nr 5 do SWZ</w:t>
      </w:r>
      <w:r w:rsidRPr="00EB436D">
        <w:t>),</w:t>
      </w:r>
    </w:p>
    <w:p w:rsidR="00EB436D" w:rsidRPr="00EB436D" w:rsidRDefault="00EB436D">
      <w:pPr>
        <w:numPr>
          <w:ilvl w:val="0"/>
          <w:numId w:val="35"/>
        </w:numPr>
        <w:spacing w:after="0" w:line="240" w:lineRule="auto"/>
        <w:ind w:left="567"/>
        <w:jc w:val="both"/>
        <w:rPr>
          <w:color w:val="7030A0"/>
        </w:rPr>
      </w:pPr>
      <w:r w:rsidRPr="00EB436D">
        <w:t xml:space="preserve">odpis lub informację z Krajowego Rejestru Sądowego lub z Centralnej Ewidencji </w:t>
      </w:r>
      <w:r w:rsidRPr="00EB436D">
        <w:br/>
        <w:t xml:space="preserve">i Informacji o Działalności Gospodarczej sporządzonych nie wcześniej niż 3 miesiące przed jej złożeniem, jeżeli odrębne przepisy wymagają wpisu do rejestru lub ewidencji – wystawiony nie wcześniej </w:t>
      </w:r>
      <w:r w:rsidRPr="00EB436D">
        <w:rPr>
          <w:u w:val="single"/>
        </w:rPr>
        <w:t>niż 3 miesiące przed ich złożeniem</w:t>
      </w:r>
      <w:r w:rsidRPr="00EB436D">
        <w:t>.</w:t>
      </w:r>
    </w:p>
    <w:p w:rsidR="00EB436D" w:rsidRPr="00EB436D" w:rsidRDefault="00EB436D" w:rsidP="00EB436D">
      <w:pPr>
        <w:jc w:val="both"/>
        <w:rPr>
          <w:color w:val="FF0000"/>
        </w:rPr>
      </w:pPr>
    </w:p>
    <w:p w:rsidR="00EB436D" w:rsidRPr="00EB436D" w:rsidRDefault="00EB436D">
      <w:pPr>
        <w:numPr>
          <w:ilvl w:val="1"/>
          <w:numId w:val="2"/>
        </w:numPr>
        <w:spacing w:after="0" w:line="240" w:lineRule="auto"/>
        <w:ind w:left="567"/>
        <w:jc w:val="both"/>
      </w:pPr>
      <w:r w:rsidRPr="00EB436D">
        <w:t xml:space="preserve">Zamawiający wzywa Wykonawcę, którego oferta została najwyżej oceniona, do złożenia w </w:t>
      </w:r>
      <w:r w:rsidRPr="00EB436D">
        <w:rPr>
          <w:u w:val="single"/>
        </w:rPr>
        <w:t>wyznaczonym terminie, nie krótszym niż 5 dni</w:t>
      </w:r>
      <w:r w:rsidRPr="00EB436D">
        <w:t xml:space="preserve"> od dnia wezwania, podmiotowych środków dowodowych, aktualnych na dzień złożenia podmiotowych środków dowodowych.</w:t>
      </w:r>
    </w:p>
    <w:p w:rsidR="00EB436D" w:rsidRPr="00EB436D" w:rsidRDefault="00EB436D" w:rsidP="00EB436D">
      <w:pPr>
        <w:suppressAutoHyphens/>
        <w:spacing w:after="120"/>
        <w:jc w:val="both"/>
      </w:pPr>
    </w:p>
    <w:p w:rsidR="00EB436D" w:rsidRPr="00EB436D" w:rsidRDefault="00EB436D">
      <w:pPr>
        <w:numPr>
          <w:ilvl w:val="1"/>
          <w:numId w:val="2"/>
        </w:numPr>
        <w:spacing w:after="0" w:line="240" w:lineRule="auto"/>
        <w:ind w:left="567"/>
        <w:jc w:val="both"/>
      </w:pPr>
      <w:r w:rsidRPr="00EB436D">
        <w:t xml:space="preserve">Wykonawca nie jest zobowiązany do złożenia dokumentów, o których mowa w rozdziale XI. ppkt. 2.2 lit b) SWZ i Zamawiający nie wzywa do złożenia podmiotowych środków dowodowych, jeżeli może je uzyskać za pomocą bezpłatnych i ogólnodostępnych baz danych, w szczególności rejestrów </w:t>
      </w:r>
      <w:r w:rsidRPr="00EB436D">
        <w:lastRenderedPageBreak/>
        <w:t xml:space="preserve">publicznych w rozumieniu ustawy z dnia 17 lutego 2005 r. o informatyzacji działalności podmiotów realizujących zadania publiczne, o ile Wykonawca wskazał w oświadczeniu, o którym mowa w art. 125 ust. 1 ustawy Pzp dane umożliwiające dostęp do tych środków. </w:t>
      </w:r>
    </w:p>
    <w:p w:rsidR="00EB436D" w:rsidRPr="00EB436D" w:rsidRDefault="00EB436D" w:rsidP="00EB436D">
      <w:pPr>
        <w:spacing w:after="0" w:line="240" w:lineRule="auto"/>
        <w:ind w:left="567"/>
        <w:jc w:val="both"/>
      </w:pPr>
    </w:p>
    <w:p w:rsidR="00EB436D" w:rsidRPr="00EB436D" w:rsidRDefault="00EB436D">
      <w:pPr>
        <w:numPr>
          <w:ilvl w:val="1"/>
          <w:numId w:val="2"/>
        </w:numPr>
        <w:spacing w:after="0" w:line="240" w:lineRule="auto"/>
        <w:ind w:left="567"/>
        <w:jc w:val="both"/>
      </w:pPr>
      <w:r w:rsidRPr="00EB436D">
        <w:t xml:space="preserve">Jeżeli w imieniu Wykonawcy działa osoba, której umocowanie do jego reprezentowania nie wynika z dokumentów, o których mowa w rozdziale XI. ppkt 2.2 lit b) SWZ, Zamawiający </w:t>
      </w:r>
      <w:r w:rsidRPr="00EB436D">
        <w:rPr>
          <w:u w:val="single"/>
        </w:rPr>
        <w:t>może żądać</w:t>
      </w:r>
      <w:r w:rsidRPr="00EB436D">
        <w:t xml:space="preserve"> od Wykonawcy pełnomocnictwa lub innego dokumentu potwierdzającego umocowanie do reprezentowania Wykonawcy. Przepisy te stosuje się odpowiednio do osoby działającej w imieniu Wykonawców wspólnie ubiegających się o udzielenie zamówienia publicznego.</w:t>
      </w:r>
    </w:p>
    <w:p w:rsidR="00EB436D" w:rsidRPr="00EB436D" w:rsidRDefault="00EB436D" w:rsidP="00EB436D">
      <w:pPr>
        <w:spacing w:after="0" w:line="240" w:lineRule="auto"/>
        <w:jc w:val="both"/>
      </w:pPr>
    </w:p>
    <w:p w:rsidR="00EB436D" w:rsidRPr="00EB436D" w:rsidRDefault="00EB436D">
      <w:pPr>
        <w:numPr>
          <w:ilvl w:val="1"/>
          <w:numId w:val="2"/>
        </w:numPr>
        <w:spacing w:after="0" w:line="240" w:lineRule="auto"/>
        <w:ind w:left="567"/>
        <w:jc w:val="both"/>
      </w:pPr>
      <w:r w:rsidRPr="00EB436D">
        <w:t xml:space="preserve">W przypadku wskazania przez Wykonawcę dostępności podmiotowych środków dowodowych lub dokumentów, o których mowa w rozdziale XI. ppkt 2.2 lit b) SWZ pod określonymi adresami internetowymi ogólnodostępnych i bezpłatnych baz danych, Zamawiający </w:t>
      </w:r>
      <w:r w:rsidRPr="00EB436D">
        <w:rPr>
          <w:u w:val="single"/>
        </w:rPr>
        <w:t>może żądać</w:t>
      </w:r>
      <w:r w:rsidRPr="00EB436D">
        <w:t xml:space="preserve"> od Wykonawcy przedstawienia tłumaczenia na język polski pobranych samodzielnie przez Zamawiającego podmiotowych środków dowodowych lub dokumentów. </w:t>
      </w:r>
    </w:p>
    <w:p w:rsidR="00EB436D" w:rsidRPr="00EB436D" w:rsidRDefault="00EB436D" w:rsidP="00EB436D">
      <w:pPr>
        <w:spacing w:after="0" w:line="240" w:lineRule="auto"/>
        <w:jc w:val="both"/>
      </w:pPr>
    </w:p>
    <w:p w:rsidR="005A4E0D" w:rsidRDefault="00EB436D">
      <w:pPr>
        <w:numPr>
          <w:ilvl w:val="1"/>
          <w:numId w:val="2"/>
        </w:numPr>
        <w:spacing w:after="0" w:line="240" w:lineRule="auto"/>
        <w:ind w:left="567"/>
        <w:jc w:val="both"/>
      </w:pPr>
      <w:r w:rsidRPr="00EB436D">
        <w:t xml:space="preserve">Jeżeli zachodzą uzasadnione podstawy do uznania, że złożone uprzednio podmiotowe środki dowodowe nie są już aktualne, Zamawiający </w:t>
      </w:r>
      <w:r w:rsidRPr="00EB436D">
        <w:rPr>
          <w:u w:val="single"/>
        </w:rPr>
        <w:t>może w każdym czasie wezwać Wykonawcę</w:t>
      </w:r>
      <w:r w:rsidRPr="00EB436D">
        <w:t xml:space="preserve"> lub Wykonawców do złożenia wszystkich lub niektórych podmiotowych środków dowodowych, aktualnych na dzień ich złożenia. </w:t>
      </w:r>
    </w:p>
    <w:p w:rsidR="005A4E0D" w:rsidRPr="005A4E0D" w:rsidRDefault="005A4E0D" w:rsidP="005A4E0D">
      <w:pPr>
        <w:spacing w:after="0" w:line="240" w:lineRule="auto"/>
        <w:ind w:left="567"/>
        <w:jc w:val="both"/>
      </w:pPr>
    </w:p>
    <w:p w:rsidR="00EB436D" w:rsidRPr="00EB436D" w:rsidRDefault="00EB436D" w:rsidP="00EB436D">
      <w:pPr>
        <w:ind w:left="360"/>
        <w:jc w:val="both"/>
        <w:rPr>
          <w:b/>
        </w:rPr>
      </w:pPr>
      <w:r w:rsidRPr="00EB436D">
        <w:rPr>
          <w:b/>
        </w:rPr>
        <w:t xml:space="preserve">Wykonawcy zagraniczni </w:t>
      </w:r>
    </w:p>
    <w:p w:rsidR="00EB436D" w:rsidRPr="00EB436D" w:rsidRDefault="00EB436D">
      <w:pPr>
        <w:numPr>
          <w:ilvl w:val="1"/>
          <w:numId w:val="2"/>
        </w:numPr>
        <w:spacing w:after="0" w:line="240" w:lineRule="auto"/>
        <w:ind w:left="567"/>
        <w:jc w:val="both"/>
      </w:pPr>
      <w:r w:rsidRPr="00EB436D">
        <w:t>Jeżeli w kraju, w którym Wykonawca ma siedzibę lub miejsce zamieszkania nie wydaje się dokumentów o których mowa rozdziale XI.ppkt2.2.1 SWZ, lub gdy dokumenty te nie odnoszą się do wszystkich przypadków o których mowa w art. 108 ust.1 pkt 1, 2 i 4 , art. 109 ust.1 pkt 1, 2 lit a i b oraz pkt. 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rsidR="00EB436D" w:rsidRPr="00EB436D" w:rsidRDefault="00EB436D">
      <w:pPr>
        <w:numPr>
          <w:ilvl w:val="1"/>
          <w:numId w:val="2"/>
        </w:numPr>
        <w:spacing w:after="0" w:line="240" w:lineRule="auto"/>
        <w:ind w:left="709"/>
        <w:jc w:val="both"/>
      </w:pPr>
      <w:r w:rsidRPr="00EB436D">
        <w:t>Jeżeli Wykonawca ma siedzibę lub miejsce zamieszkania poza granicami Rzeczypospolitej Polskiej, zamiast odpisu, o którym mowa w rozdziale XI. Ppkt 2.2.1. lit b) SWZ składa dokument lub dokumenty wystawione w kraju, w którym Wykonawca ma siedzibę lub miejsce zamieszkania, potwierdzające, że:</w:t>
      </w:r>
    </w:p>
    <w:p w:rsidR="00EB436D" w:rsidRPr="00EB436D" w:rsidRDefault="00EB436D" w:rsidP="00EB436D">
      <w:pPr>
        <w:spacing w:after="0" w:line="240" w:lineRule="auto"/>
        <w:ind w:left="708"/>
        <w:jc w:val="both"/>
        <w:rPr>
          <w:u w:val="single"/>
        </w:rPr>
      </w:pPr>
      <w:r w:rsidRPr="00EB436D">
        <w:t xml:space="preserv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 </w:t>
      </w:r>
      <w:r w:rsidRPr="00EB436D">
        <w:rPr>
          <w:u w:val="single"/>
        </w:rPr>
        <w:t>wystawiony nie wcześniej niż 3 miesiące przed ich złożeniem</w:t>
      </w:r>
    </w:p>
    <w:p w:rsidR="00EB436D" w:rsidRPr="00EB436D" w:rsidRDefault="00EB436D" w:rsidP="00EB436D">
      <w:pPr>
        <w:jc w:val="both"/>
      </w:pPr>
    </w:p>
    <w:p w:rsidR="00EB436D" w:rsidRPr="00EB436D" w:rsidRDefault="00EB436D">
      <w:pPr>
        <w:numPr>
          <w:ilvl w:val="0"/>
          <w:numId w:val="2"/>
        </w:numPr>
        <w:spacing w:after="0" w:line="240" w:lineRule="auto"/>
        <w:ind w:left="851"/>
        <w:jc w:val="both"/>
        <w:rPr>
          <w:b/>
        </w:rPr>
      </w:pPr>
      <w:r w:rsidRPr="00EB436D">
        <w:rPr>
          <w:b/>
        </w:rPr>
        <w:t>Informacje o przedmiotowych środkach dowodowych.</w:t>
      </w:r>
    </w:p>
    <w:p w:rsidR="00EB436D" w:rsidRPr="00437550" w:rsidRDefault="00437550" w:rsidP="00437550">
      <w:pPr>
        <w:ind w:left="491"/>
        <w:jc w:val="both"/>
      </w:pPr>
      <w:r w:rsidRPr="00437550">
        <w:t>Zamawiający nie wymaga od Wykonawcy złożenia wraz z ofertą przedmiotowych środków dowodowych.</w:t>
      </w:r>
    </w:p>
    <w:p w:rsidR="00EB436D" w:rsidRPr="00EB436D" w:rsidRDefault="00EB436D">
      <w:pPr>
        <w:numPr>
          <w:ilvl w:val="0"/>
          <w:numId w:val="2"/>
        </w:numPr>
        <w:spacing w:after="0" w:line="240" w:lineRule="auto"/>
        <w:ind w:left="851"/>
        <w:jc w:val="both"/>
        <w:rPr>
          <w:b/>
        </w:rPr>
      </w:pPr>
      <w:r w:rsidRPr="00EB436D">
        <w:rPr>
          <w:b/>
        </w:rPr>
        <w:t>Informacja dla wykonawców polegających na zasobach innych podmiotów, na zasadach określonych w art. 118 ustawy Pzp oraz zamierzających powierzyć wykonanie części zamówienia podwykonawcom.</w:t>
      </w:r>
    </w:p>
    <w:p w:rsidR="00EB436D" w:rsidRPr="00EB436D" w:rsidRDefault="00EB436D">
      <w:pPr>
        <w:numPr>
          <w:ilvl w:val="1"/>
          <w:numId w:val="2"/>
        </w:numPr>
        <w:spacing w:after="0" w:line="240" w:lineRule="auto"/>
        <w:ind w:left="709"/>
        <w:jc w:val="both"/>
      </w:pPr>
      <w:r w:rsidRPr="00EB436D">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w:t>
      </w:r>
      <w:r w:rsidRPr="00EB436D">
        <w:lastRenderedPageBreak/>
        <w:t>podmiotów udostępniających zasoby, niezależnie od charakteru prawnego łączących go z nimi stosunków prawnych.</w:t>
      </w:r>
    </w:p>
    <w:p w:rsidR="00EB436D" w:rsidRPr="00EB436D" w:rsidRDefault="00EB436D">
      <w:pPr>
        <w:numPr>
          <w:ilvl w:val="1"/>
          <w:numId w:val="2"/>
        </w:numPr>
        <w:spacing w:after="0" w:line="240" w:lineRule="auto"/>
        <w:ind w:left="709"/>
        <w:jc w:val="both"/>
      </w:pPr>
      <w:r w:rsidRPr="00EB436D">
        <w:t>W odniesieniu do warunków dotyczących wykształcenia, kwalifikacji zawodowych lub doświadczenia Wykonawcy mogą polegać na zdolnościach podmiotowych udostępniających zasoby, jeżeli podmioty te wykonują roboty budowlane lub usługi, do realizacji których te zdolności są wymagane.</w:t>
      </w:r>
    </w:p>
    <w:p w:rsidR="00EB436D" w:rsidRPr="00EB436D" w:rsidRDefault="00EB436D">
      <w:pPr>
        <w:numPr>
          <w:ilvl w:val="1"/>
          <w:numId w:val="2"/>
        </w:numPr>
        <w:spacing w:after="0" w:line="240" w:lineRule="auto"/>
        <w:ind w:left="709"/>
        <w:jc w:val="both"/>
      </w:pPr>
      <w:r w:rsidRPr="00EB436D">
        <w:t xml:space="preserve">Wykonawca, który polega na zdolnościach lub sytuacji podmiotów udostępniających zasoby, </w:t>
      </w:r>
      <w:r w:rsidRPr="00EB436D">
        <w:rPr>
          <w:u w:val="single"/>
        </w:rPr>
        <w:t>składa, wraz z ofertą,</w:t>
      </w:r>
      <w:r w:rsidRPr="00EB436D">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w:t>
      </w:r>
      <w:r w:rsidRPr="007B7EFE">
        <w:rPr>
          <w:b/>
        </w:rPr>
        <w:t xml:space="preserve">wzór stanowi załącznik nr </w:t>
      </w:r>
      <w:r w:rsidR="0071710D">
        <w:rPr>
          <w:b/>
        </w:rPr>
        <w:t>4</w:t>
      </w:r>
      <w:r w:rsidRPr="007B7EFE">
        <w:rPr>
          <w:b/>
        </w:rPr>
        <w:t xml:space="preserve"> do SWZ</w:t>
      </w:r>
    </w:p>
    <w:p w:rsidR="00EB436D" w:rsidRPr="00EB436D" w:rsidRDefault="00EB436D">
      <w:pPr>
        <w:numPr>
          <w:ilvl w:val="1"/>
          <w:numId w:val="2"/>
        </w:numPr>
        <w:spacing w:after="0" w:line="240" w:lineRule="auto"/>
        <w:ind w:left="709"/>
        <w:jc w:val="both"/>
        <w:rPr>
          <w:bCs/>
          <w:iCs/>
        </w:rPr>
      </w:pPr>
      <w:r w:rsidRPr="00EB436D">
        <w:rPr>
          <w:bCs/>
          <w:iCs/>
        </w:rPr>
        <w:t>Zobowiązanie podmiotu udostępniającego zasoby, o których mowa w rozdziale X. pkt.2 SWZ potwierdza, że stosunek łączący Wykonawcę z podmiotami udostępniającymi zasoby gwarantuje rzeczywisty dostęp do tych zasobów oraz określa w szczególności:</w:t>
      </w:r>
    </w:p>
    <w:p w:rsidR="00EB436D" w:rsidRPr="00EB436D" w:rsidRDefault="00EB436D" w:rsidP="00EB436D">
      <w:pPr>
        <w:spacing w:after="0" w:line="240" w:lineRule="auto"/>
        <w:ind w:firstLine="708"/>
        <w:jc w:val="both"/>
        <w:rPr>
          <w:bCs/>
          <w:iCs/>
        </w:rPr>
      </w:pPr>
      <w:r w:rsidRPr="00EB436D">
        <w:rPr>
          <w:bCs/>
          <w:iCs/>
        </w:rPr>
        <w:t>- Zakres dostępnych Wykonawcy zasobów podmiotu udostępniającego zasoby;</w:t>
      </w:r>
    </w:p>
    <w:p w:rsidR="00EB436D" w:rsidRPr="00EB436D" w:rsidRDefault="00EB436D" w:rsidP="00EB436D">
      <w:pPr>
        <w:spacing w:after="0" w:line="240" w:lineRule="auto"/>
        <w:ind w:left="708"/>
        <w:jc w:val="both"/>
        <w:rPr>
          <w:iCs/>
        </w:rPr>
      </w:pPr>
      <w:r w:rsidRPr="00EB436D">
        <w:rPr>
          <w:bCs/>
          <w:iCs/>
        </w:rPr>
        <w:t>-Sposób i okres udostępnienia Wykonawcy i wykorzystania przez niego zasobów podmiotu udostępniającego te zasoby przy wykonywaniu zamówienia</w:t>
      </w:r>
      <w:r w:rsidRPr="00EB436D">
        <w:rPr>
          <w:iCs/>
        </w:rPr>
        <w:t>;</w:t>
      </w:r>
    </w:p>
    <w:p w:rsidR="00EB436D" w:rsidRPr="00EB436D" w:rsidRDefault="00EB436D" w:rsidP="00EB436D">
      <w:pPr>
        <w:spacing w:after="0" w:line="240" w:lineRule="auto"/>
        <w:ind w:left="708"/>
        <w:jc w:val="both"/>
        <w:rPr>
          <w:bCs/>
          <w:iCs/>
        </w:rPr>
      </w:pPr>
      <w:r w:rsidRPr="00EB436D">
        <w:rPr>
          <w:bCs/>
          <w:iCs/>
        </w:rPr>
        <w:t xml:space="preserve">- Czy i w jakim zakresie podmiot udostępniający zasoby, na zdolnościach którego Wykonawca polega w odniesieniu do warunków udziału w postępowaniu dotyczących wykształcenia, kwalifikacji zawodowych lub doświadczenia, realizuje roboty budowlane lub usługi, których wskazane zdolności dotyczą. </w:t>
      </w:r>
    </w:p>
    <w:p w:rsidR="00EB436D" w:rsidRPr="00EB436D" w:rsidRDefault="00EB436D">
      <w:pPr>
        <w:numPr>
          <w:ilvl w:val="1"/>
          <w:numId w:val="2"/>
        </w:numPr>
        <w:spacing w:after="0" w:line="240" w:lineRule="auto"/>
        <w:ind w:left="709"/>
        <w:jc w:val="both"/>
      </w:pPr>
      <w:r w:rsidRPr="00EB436D">
        <w:t>Zamawiający ocenia, czy udostępniane Wykonawcy przez podmioty udostępniające zasoby zdolności techniczne lub zawodowe lub ich sytuacja finansowa lub ekonomiczna, pozwalają na wykonanie przez Wykonawcę spełnienia warunków udziału w postępowaniu, o których mowa w art. 112 ust. 2 pkt 3 i 4 ustawy Pzp, oraz jeżeli to dotyczy, kryteriów selekcji, a także bada, czy nie zachodzą wobec tego podmiotu podstawy wykluczenia, które zostały przewidziane względem Wykonawcy.</w:t>
      </w:r>
    </w:p>
    <w:p w:rsidR="00EB436D" w:rsidRPr="00EB436D" w:rsidRDefault="00EB436D">
      <w:pPr>
        <w:numPr>
          <w:ilvl w:val="1"/>
          <w:numId w:val="2"/>
        </w:numPr>
        <w:spacing w:after="0" w:line="240" w:lineRule="auto"/>
        <w:ind w:left="709"/>
        <w:jc w:val="both"/>
      </w:pPr>
      <w:r w:rsidRPr="00EB436D">
        <w:t>Podmiot, który zobowiązał się do udostępniania zasobów, odpowiada solidarnie z Wykonawcą, który polega na jego sytuacji finansowej lub ekonomicznej, za szkodę poniesioną przez Zamawiającego powstałą w skutek nieudostępnienia tych zasobów, chyba że za nieudostępnienie zasobów podmiot ten nie ponosi winy.</w:t>
      </w:r>
    </w:p>
    <w:p w:rsidR="00EB436D" w:rsidRPr="00EB436D" w:rsidRDefault="00EB436D">
      <w:pPr>
        <w:numPr>
          <w:ilvl w:val="1"/>
          <w:numId w:val="2"/>
        </w:numPr>
        <w:spacing w:after="0" w:line="240" w:lineRule="auto"/>
        <w:ind w:left="709"/>
        <w:jc w:val="both"/>
      </w:pPr>
      <w:r w:rsidRPr="00EB436D">
        <w:t xml:space="preserve">Wykonawca w przypadku polegania na zdolnościach lub sytuacji podmiotów udostępniających zasoby, przedstawia, wraz z oświadczeniem, o którym mowa w art. 125 ust. 1 ustawy Pzp, także oświadczenie podmiotu udostępniającego zasoby, potwierdzające brak podstaw wykluczenia tego podmiotu oraz odpowiednio spełnianie warunków udziału w postępowaniu, w zakresie w jakim Wykonawca powołuje się na jego zasoby. </w:t>
      </w:r>
    </w:p>
    <w:p w:rsidR="00EB436D" w:rsidRPr="00EB436D" w:rsidRDefault="00EB436D">
      <w:pPr>
        <w:numPr>
          <w:ilvl w:val="1"/>
          <w:numId w:val="2"/>
        </w:numPr>
        <w:spacing w:after="0" w:line="240" w:lineRule="auto"/>
        <w:ind w:left="709"/>
        <w:jc w:val="both"/>
      </w:pPr>
      <w:r w:rsidRPr="00EB436D">
        <w:t xml:space="preserve">Wykonawca, który polega na zdolnościach technicznych lub zawodowych lub sytuacji finansowej lub ekonomicznej podmiotów udostępniających zasoby na zasadach określonych w art. 118 ustawy Pzp, przedstawia podmiotowe środki dowodowe, o których mowa w rozdziale XI. SWZ i oświadczenie, o którym mowa w art. 125 ust. 1 ustawy Pzp dotyczących tych podmiotów, potwierdzających, że nie zachodzą wobec tych podmiotów podstawy wykluczenia z postępowania. </w:t>
      </w:r>
    </w:p>
    <w:p w:rsidR="00EB436D" w:rsidRPr="00EB436D" w:rsidRDefault="00EB436D">
      <w:pPr>
        <w:numPr>
          <w:ilvl w:val="1"/>
          <w:numId w:val="2"/>
        </w:numPr>
        <w:spacing w:after="0" w:line="240" w:lineRule="auto"/>
        <w:ind w:left="709"/>
        <w:jc w:val="both"/>
      </w:pPr>
      <w:r w:rsidRPr="00EB436D">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warunek udziału w postępowaniu.</w:t>
      </w:r>
    </w:p>
    <w:p w:rsidR="00EB436D" w:rsidRPr="00EB436D" w:rsidRDefault="00EB436D">
      <w:pPr>
        <w:numPr>
          <w:ilvl w:val="1"/>
          <w:numId w:val="2"/>
        </w:numPr>
        <w:spacing w:after="0" w:line="240" w:lineRule="auto"/>
        <w:ind w:left="709" w:hanging="425"/>
        <w:jc w:val="both"/>
      </w:pPr>
      <w:r w:rsidRPr="00EB436D">
        <w:t xml:space="preserve">Wykonawca nie może, po upływie terminu składania ofert, powoływać się na zdolności lub sytuację podmiotów udostępniających zasoby, jeżeli na etapie składania ofert nie polegał on w danym zakresie na zdolności lub sytuacji podmiotów udostępniających zasobów. </w:t>
      </w:r>
    </w:p>
    <w:p w:rsidR="00EB436D" w:rsidRPr="00EB436D" w:rsidRDefault="00EB436D">
      <w:pPr>
        <w:numPr>
          <w:ilvl w:val="1"/>
          <w:numId w:val="2"/>
        </w:numPr>
        <w:spacing w:after="0" w:line="240" w:lineRule="auto"/>
        <w:ind w:left="709" w:hanging="425"/>
        <w:jc w:val="both"/>
      </w:pPr>
      <w:r w:rsidRPr="00EB436D">
        <w:t>Wykonawca, który zamierza powierzyć wykonanie części zamówienia podwykonawcom, na etapie postępowania o udzielenie zamówienia publicznego:</w:t>
      </w:r>
    </w:p>
    <w:p w:rsidR="00EB436D" w:rsidRPr="00EB436D" w:rsidRDefault="00EB436D">
      <w:pPr>
        <w:numPr>
          <w:ilvl w:val="0"/>
          <w:numId w:val="37"/>
        </w:numPr>
        <w:spacing w:after="0" w:line="240" w:lineRule="auto"/>
        <w:contextualSpacing/>
        <w:jc w:val="both"/>
      </w:pPr>
      <w:r w:rsidRPr="00EB436D">
        <w:t>jest zobowiązany wskazać w ofercie części zamówienia, których wykonanie zamierza powierzyć podwykonawcom i podać firmy podwykonawców, jeżeli są mu znane na etapie składania ofert;</w:t>
      </w:r>
    </w:p>
    <w:p w:rsidR="00EB436D" w:rsidRPr="00EB436D" w:rsidRDefault="00EB436D">
      <w:pPr>
        <w:numPr>
          <w:ilvl w:val="0"/>
          <w:numId w:val="37"/>
        </w:numPr>
        <w:spacing w:after="0" w:line="240" w:lineRule="auto"/>
        <w:contextualSpacing/>
        <w:jc w:val="both"/>
      </w:pPr>
      <w:r w:rsidRPr="00EB436D">
        <w:lastRenderedPageBreak/>
        <w:t>jest zobowiązany złożyć oświadczenie, o którym mowa w art. 125 ust. 1 ustawy, dla każdego z podwykonawców;</w:t>
      </w:r>
    </w:p>
    <w:p w:rsidR="00EB436D" w:rsidRPr="00EB436D" w:rsidRDefault="00EB436D">
      <w:pPr>
        <w:numPr>
          <w:ilvl w:val="0"/>
          <w:numId w:val="37"/>
        </w:numPr>
        <w:spacing w:after="0" w:line="240" w:lineRule="auto"/>
        <w:contextualSpacing/>
        <w:jc w:val="both"/>
        <w:rPr>
          <w:b/>
        </w:rPr>
      </w:pPr>
      <w:r w:rsidRPr="00EB436D">
        <w:rPr>
          <w:b/>
        </w:rPr>
        <w:t xml:space="preserve">nie jest zobowiązany do przedstawienia podmiotowych środków dowodowych, o których mowa w rozdziale XI. SWZ dotyczących podwykonawców niebędących podmiotami udostępniającymi zasoby na zasadach określonych w art. 118 ustawy Pzp, potwierdzających, że nie zachodzą wobec tych podwykonawców podstawy wykluczenia z postępowania. </w:t>
      </w:r>
    </w:p>
    <w:p w:rsidR="00EB436D" w:rsidRPr="00EB436D" w:rsidRDefault="00EB436D" w:rsidP="00EB436D">
      <w:pPr>
        <w:spacing w:after="0" w:line="240" w:lineRule="auto"/>
        <w:ind w:left="1069"/>
        <w:contextualSpacing/>
        <w:jc w:val="both"/>
      </w:pPr>
    </w:p>
    <w:p w:rsidR="00EB436D" w:rsidRPr="00EB436D" w:rsidRDefault="00EB436D">
      <w:pPr>
        <w:numPr>
          <w:ilvl w:val="0"/>
          <w:numId w:val="2"/>
        </w:numPr>
        <w:spacing w:after="0" w:line="240" w:lineRule="auto"/>
        <w:ind w:left="709"/>
        <w:jc w:val="both"/>
        <w:rPr>
          <w:b/>
        </w:rPr>
      </w:pPr>
      <w:r w:rsidRPr="00EB436D">
        <w:rPr>
          <w:b/>
        </w:rPr>
        <w:t>Informacja dla Wykonawców wspólnie ubiegających się o udzielenie zamówienia (spółki cywilne/konsorcja) (art. 58 oraz art. 117 ustawy Pzp)</w:t>
      </w:r>
    </w:p>
    <w:p w:rsidR="00EB436D" w:rsidRPr="00EB436D" w:rsidRDefault="00EB436D">
      <w:pPr>
        <w:numPr>
          <w:ilvl w:val="1"/>
          <w:numId w:val="2"/>
        </w:numPr>
        <w:spacing w:after="0" w:line="240" w:lineRule="auto"/>
        <w:ind w:left="993"/>
        <w:jc w:val="both"/>
      </w:pPr>
      <w:r w:rsidRPr="00EB436D">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rsidR="00EB436D" w:rsidRPr="00EB436D" w:rsidRDefault="00EB436D">
      <w:pPr>
        <w:numPr>
          <w:ilvl w:val="1"/>
          <w:numId w:val="2"/>
        </w:numPr>
        <w:spacing w:after="0" w:line="240" w:lineRule="auto"/>
        <w:ind w:left="993"/>
        <w:jc w:val="both"/>
      </w:pPr>
      <w:r w:rsidRPr="00EB436D">
        <w:t>W przypadku wspólnego ubiegania się o zamówienie:</w:t>
      </w:r>
    </w:p>
    <w:p w:rsidR="00EB436D" w:rsidRPr="00EB436D" w:rsidRDefault="00EB436D">
      <w:pPr>
        <w:numPr>
          <w:ilvl w:val="0"/>
          <w:numId w:val="38"/>
        </w:numPr>
        <w:spacing w:after="0" w:line="240" w:lineRule="auto"/>
        <w:contextualSpacing/>
        <w:jc w:val="both"/>
      </w:pPr>
      <w:r w:rsidRPr="00EB436D">
        <w:t>żaden z Wykonawców nie może podlegać wykluczeniu z postępowania,</w:t>
      </w:r>
    </w:p>
    <w:p w:rsidR="00EB436D" w:rsidRPr="00EB436D" w:rsidRDefault="00EB436D">
      <w:pPr>
        <w:numPr>
          <w:ilvl w:val="0"/>
          <w:numId w:val="38"/>
        </w:numPr>
        <w:spacing w:after="0" w:line="240" w:lineRule="auto"/>
        <w:contextualSpacing/>
        <w:jc w:val="both"/>
      </w:pPr>
      <w:r w:rsidRPr="00EB436D">
        <w:t>warunki udziału w postępowaniu winien spełniać co najmniej jeden z tych Wykonawców albo wszyscy występujący wspólnie.</w:t>
      </w:r>
    </w:p>
    <w:p w:rsidR="00EB436D" w:rsidRPr="00EB436D" w:rsidRDefault="00EB436D">
      <w:pPr>
        <w:numPr>
          <w:ilvl w:val="1"/>
          <w:numId w:val="2"/>
        </w:numPr>
        <w:spacing w:after="0" w:line="240" w:lineRule="auto"/>
        <w:ind w:left="993"/>
        <w:jc w:val="both"/>
      </w:pPr>
      <w:r w:rsidRPr="00EB436D">
        <w:t xml:space="preserve">Warunek dotyczący uprawnień do prowadzenia określonej działalności gospodarczej lub zawodowej, o którym mowa w art. 112 ust. 2 pkt 2 ustawy Pzp (jeżeli Zamawiający wymaga takiego warunku) 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 </w:t>
      </w:r>
    </w:p>
    <w:p w:rsidR="00EB436D" w:rsidRPr="00EB436D" w:rsidRDefault="00EB436D">
      <w:pPr>
        <w:numPr>
          <w:ilvl w:val="1"/>
          <w:numId w:val="2"/>
        </w:numPr>
        <w:spacing w:after="0" w:line="240" w:lineRule="auto"/>
        <w:ind w:left="993"/>
        <w:jc w:val="both"/>
      </w:pPr>
      <w:r w:rsidRPr="00EB436D">
        <w:t xml:space="preserve">W odniesieniu do warunków dotyczących wykształcenia, kwalifikacji zawodowych lub doświadczenia (jeżeli Zamawiający wymaga takiego warunku) Wykonawcy wspólnie ubiegających się o udzielenie zamówienia mogą polegać na zdolnościach tych z Wykonawców, którzy wykonują roboty budowlane lub usługi, do realizacji których te zdolności są wymagane. </w:t>
      </w:r>
    </w:p>
    <w:p w:rsidR="00EB436D" w:rsidRPr="00EB436D" w:rsidRDefault="00EB436D">
      <w:pPr>
        <w:numPr>
          <w:ilvl w:val="0"/>
          <w:numId w:val="36"/>
        </w:numPr>
        <w:spacing w:after="0" w:line="240" w:lineRule="auto"/>
        <w:contextualSpacing/>
        <w:jc w:val="both"/>
        <w:rPr>
          <w:iCs/>
        </w:rPr>
      </w:pPr>
      <w:r w:rsidRPr="00EB436D">
        <w:rPr>
          <w:iCs/>
        </w:rPr>
        <w:t>Jeżeli wykonawca powołuje się na doświadczenie w realizacji robót budowlanych, dostaw lub usług, wykonywanych wspólnie z innymi Wykonawcami, wykaz:</w:t>
      </w:r>
    </w:p>
    <w:p w:rsidR="00EB436D" w:rsidRPr="00EB436D" w:rsidRDefault="00EB436D" w:rsidP="00EB436D">
      <w:pPr>
        <w:spacing w:after="0" w:line="240" w:lineRule="auto"/>
        <w:ind w:left="1080"/>
        <w:jc w:val="both"/>
      </w:pPr>
      <w:r w:rsidRPr="00EB436D">
        <w:t>- o którym mowa w §9 ust. 1 pkt. 1 Rozporządzenia Ministra Rozwoju, pracy i technologii z dnia 23 grudnia 2020 r. w sprawie podmiotowych środków dowodowych oraz innych dokumentów lub oświadczeń, jakich może żądać Zamawiający od Wykonawców dotyczy robót budowlanych, w których wykonywaniu Wykonawca ten bezpośrednio uczestniczył;</w:t>
      </w:r>
    </w:p>
    <w:p w:rsidR="00EB436D" w:rsidRPr="00EB436D" w:rsidRDefault="00EB436D" w:rsidP="00EB436D">
      <w:pPr>
        <w:spacing w:after="0" w:line="240" w:lineRule="auto"/>
        <w:ind w:left="1080"/>
        <w:jc w:val="both"/>
      </w:pPr>
      <w:r w:rsidRPr="00EB436D">
        <w:t>- o którym mowa w §9 ust. 1 pkt 2 Rozporządzenia Ministra Rozwoju, pracy i technologii z dnia 23 grudnia 2020 r. w sprawie podmiotowych środków dowodowych oraz innych dokumentów lub oświadczeń, jakich może żądać Zamawiający od Wykonawców, dotyczy dostaw lub usług, w których wykonywaniu Wykonawca ten bezpośrednio uczestniczył, a w przypadku świadczeń powtarzających się lub ciągłych, w których wykonywaniu bezpośrednio uczestniczył lub uczestniczy.</w:t>
      </w:r>
    </w:p>
    <w:p w:rsidR="00EB436D" w:rsidRPr="00EB436D" w:rsidRDefault="00EB436D">
      <w:pPr>
        <w:numPr>
          <w:ilvl w:val="0"/>
          <w:numId w:val="36"/>
        </w:numPr>
        <w:spacing w:after="0" w:line="240" w:lineRule="auto"/>
        <w:contextualSpacing/>
        <w:jc w:val="both"/>
        <w:rPr>
          <w:iCs/>
        </w:rPr>
      </w:pPr>
      <w:r w:rsidRPr="00EB436D">
        <w:rPr>
          <w:iCs/>
        </w:rPr>
        <w:t>Zamawiający informuje o treści przepisu art. 117 ust. 3 ustawy Pzp, zgodnie z którym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rsidR="00EB436D" w:rsidRPr="00EB436D" w:rsidRDefault="00EB436D" w:rsidP="00EB436D">
      <w:pPr>
        <w:spacing w:after="0" w:line="240" w:lineRule="auto"/>
        <w:ind w:left="720"/>
        <w:jc w:val="both"/>
      </w:pPr>
      <w:r w:rsidRPr="00EB436D">
        <w:t xml:space="preserve">W związku z powyższym Wykonawca jest zobowiązany załączyć do oferty podmiotowy środek dowodowy w postaci oświadczenia, z którego wynika, które roboty budowlane lub usługi wykonają poszczególni Wykonawcy. </w:t>
      </w:r>
      <w:r w:rsidRPr="00EB436D">
        <w:rPr>
          <w:u w:val="single"/>
        </w:rPr>
        <w:t>Wzór stosownego oświadczenia został zawarty w formularzu ofertowym stanowiącym załącznik nr 1 do SWZ</w:t>
      </w:r>
      <w:r w:rsidRPr="00EB436D">
        <w:t xml:space="preserve"> i Zamawiający zaleca złożyć to oświadczenie właśnie w tym formularzu.</w:t>
      </w:r>
    </w:p>
    <w:p w:rsidR="00EB436D" w:rsidRPr="00EB436D" w:rsidRDefault="00EB436D">
      <w:pPr>
        <w:numPr>
          <w:ilvl w:val="1"/>
          <w:numId w:val="36"/>
        </w:numPr>
        <w:spacing w:after="0" w:line="240" w:lineRule="auto"/>
        <w:jc w:val="both"/>
      </w:pPr>
      <w:r w:rsidRPr="00EB436D">
        <w:t xml:space="preserve">W przypadku, o którym mowa w pkt 5.2 i 5.3 SWZ Wykonawcy wspólnie ubiegający się o udzielenie zamówienia </w:t>
      </w:r>
      <w:r w:rsidRPr="00EB436D">
        <w:rPr>
          <w:u w:val="single"/>
        </w:rPr>
        <w:t>dołączają do oferty</w:t>
      </w:r>
      <w:r w:rsidRPr="00EB436D">
        <w:t xml:space="preserve"> oświadczenie, z którego wynika, które roboty budowlane, dostawy lub usługi wykonują poszczególni wykonawcy.</w:t>
      </w:r>
    </w:p>
    <w:p w:rsidR="00EB436D" w:rsidRPr="00EB436D" w:rsidRDefault="00EB436D">
      <w:pPr>
        <w:numPr>
          <w:ilvl w:val="1"/>
          <w:numId w:val="36"/>
        </w:numPr>
        <w:spacing w:after="0" w:line="240" w:lineRule="auto"/>
        <w:jc w:val="both"/>
      </w:pPr>
      <w:r w:rsidRPr="00EB436D">
        <w:rPr>
          <w:b/>
          <w:u w:val="single"/>
        </w:rPr>
        <w:t>Oświadczenie wstępne o którym mowa w art. 125 ust. 1 ustawy Pzp składa każdy z Wykonawców wspólnie ubiegających się o zamówienie</w:t>
      </w:r>
      <w:r w:rsidRPr="00EB436D">
        <w:t xml:space="preserve">, potwierdzając tym samym </w:t>
      </w:r>
      <w:r w:rsidRPr="00EB436D">
        <w:lastRenderedPageBreak/>
        <w:t xml:space="preserve">brak podstaw wykluczenia oraz spełnienie warunków udziału w postępowaniu w zakresie, w jakim każdy z Wykonawców wykazuje spełnienie warunków udziału w postępowaniu. </w:t>
      </w:r>
    </w:p>
    <w:p w:rsidR="00EB436D" w:rsidRPr="00EB436D" w:rsidRDefault="00EB436D">
      <w:pPr>
        <w:numPr>
          <w:ilvl w:val="1"/>
          <w:numId w:val="36"/>
        </w:numPr>
        <w:spacing w:after="0" w:line="240" w:lineRule="auto"/>
        <w:jc w:val="both"/>
      </w:pPr>
      <w:r w:rsidRPr="00EB436D">
        <w:t xml:space="preserve">Przepisy dotyczące Wykonawcy stosuje się odpowiednio do Wykonawców wspólnie ubiegających się o udzielenie zamówienia. </w:t>
      </w:r>
    </w:p>
    <w:p w:rsidR="00EB436D" w:rsidRPr="00EB436D" w:rsidRDefault="00EB436D">
      <w:pPr>
        <w:numPr>
          <w:ilvl w:val="1"/>
          <w:numId w:val="36"/>
        </w:numPr>
        <w:spacing w:after="0" w:line="240" w:lineRule="auto"/>
        <w:jc w:val="both"/>
      </w:pPr>
      <w:r w:rsidRPr="00EB436D">
        <w:t xml:space="preserve">Zgodnie z art. 445 ustawy Pzp Wykonawcy wspólnie ubiegający się o udzielenie zamówienia ponoszą solidarną odpowiedzialność za wykonanie umowy i wniesienie zabezpieczenia należnego wykonania umowy. </w:t>
      </w:r>
    </w:p>
    <w:p w:rsidR="00EB436D" w:rsidRPr="00EB436D" w:rsidRDefault="00EB436D" w:rsidP="00EB436D">
      <w:pPr>
        <w:ind w:left="1440"/>
        <w:contextualSpacing/>
        <w:jc w:val="both"/>
      </w:pPr>
    </w:p>
    <w:p w:rsidR="00EB436D" w:rsidRPr="00EB436D" w:rsidRDefault="00EB436D">
      <w:pPr>
        <w:numPr>
          <w:ilvl w:val="0"/>
          <w:numId w:val="28"/>
        </w:numPr>
        <w:contextualSpacing/>
        <w:jc w:val="both"/>
        <w:rPr>
          <w:b/>
          <w:bCs/>
        </w:rPr>
      </w:pPr>
      <w:r w:rsidRPr="00EB436D">
        <w:rPr>
          <w:b/>
          <w:bCs/>
        </w:rPr>
        <w:t xml:space="preserve">Projektowane postanowienia umowy w sprawie zamówienia publicznego, które zostaną wprowadzone do treści tej umowy </w:t>
      </w:r>
      <w:r w:rsidR="008D1B90" w:rsidRPr="008D1B90">
        <w:rPr>
          <w:b/>
          <w:bCs/>
        </w:rPr>
        <w:t>– dotyczy wszystkich części</w:t>
      </w:r>
    </w:p>
    <w:p w:rsidR="00EB436D" w:rsidRPr="00EB436D" w:rsidRDefault="00EB436D" w:rsidP="00EB436D">
      <w:pPr>
        <w:ind w:left="1080"/>
        <w:contextualSpacing/>
        <w:jc w:val="both"/>
      </w:pPr>
    </w:p>
    <w:p w:rsidR="00EB436D" w:rsidRPr="00EB436D" w:rsidRDefault="00EB436D" w:rsidP="00EB436D">
      <w:pPr>
        <w:ind w:left="1080"/>
        <w:contextualSpacing/>
        <w:jc w:val="both"/>
      </w:pPr>
      <w:r w:rsidRPr="00EB436D">
        <w:t>Projektowane postanowienia umowy w sprawie zamówienia publicznego, które zostaną wprowadzone do treści tej umowy, określone zostały w załączniku nr 2 do SWZ.</w:t>
      </w:r>
    </w:p>
    <w:p w:rsidR="00EB436D" w:rsidRPr="00EB436D" w:rsidRDefault="00EB436D" w:rsidP="00EB436D">
      <w:pPr>
        <w:ind w:left="1080"/>
        <w:contextualSpacing/>
        <w:jc w:val="both"/>
      </w:pPr>
    </w:p>
    <w:p w:rsidR="00EB436D" w:rsidRPr="00EB436D" w:rsidRDefault="00EB436D">
      <w:pPr>
        <w:numPr>
          <w:ilvl w:val="0"/>
          <w:numId w:val="28"/>
        </w:numPr>
        <w:contextualSpacing/>
        <w:jc w:val="both"/>
        <w:rPr>
          <w:b/>
          <w:bCs/>
        </w:rPr>
      </w:pPr>
      <w:r w:rsidRPr="00EB436D">
        <w:rPr>
          <w:b/>
          <w:bCs/>
        </w:rPr>
        <w:t>Informacje o środkach komunikacji elektronicznej, przy użyciu których Zamawiający będzie komunikował się z wykonawcami, oraz informacje o wymaganiach technicznych i organizacyjnych sporządzania, wysyłania i odbierania korespondencji elektronicznej</w:t>
      </w:r>
      <w:r w:rsidR="008D1B90" w:rsidRPr="008D1B90">
        <w:rPr>
          <w:b/>
          <w:bCs/>
        </w:rPr>
        <w:t>– dotyczy wszystkich części</w:t>
      </w:r>
    </w:p>
    <w:p w:rsidR="00EB436D" w:rsidRPr="00EB436D" w:rsidRDefault="00EB436D" w:rsidP="00EB436D">
      <w:pPr>
        <w:ind w:left="1080"/>
        <w:contextualSpacing/>
        <w:jc w:val="both"/>
      </w:pPr>
    </w:p>
    <w:p w:rsidR="00EB436D" w:rsidRPr="00EB436D" w:rsidRDefault="00EB436D">
      <w:pPr>
        <w:numPr>
          <w:ilvl w:val="0"/>
          <w:numId w:val="3"/>
        </w:numPr>
        <w:ind w:left="851"/>
        <w:contextualSpacing/>
        <w:jc w:val="both"/>
      </w:pPr>
      <w:r w:rsidRPr="00EB436D">
        <w:t>W postępowaniu o udzielenie zamówienia komunikacja między Zamawiającym a Wykonawcami odbywa się przy użyciu środków komunikacji elektronicznej, z wykorzystaniem:</w:t>
      </w:r>
    </w:p>
    <w:p w:rsidR="00EB436D" w:rsidRPr="00EB436D" w:rsidRDefault="00EB436D">
      <w:pPr>
        <w:numPr>
          <w:ilvl w:val="0"/>
          <w:numId w:val="16"/>
        </w:numPr>
        <w:ind w:left="1418"/>
        <w:contextualSpacing/>
        <w:jc w:val="both"/>
      </w:pPr>
      <w:r w:rsidRPr="00EB436D">
        <w:t>Platformy e-Zamówienia, która jest dostępna pod adresem: https://ezamowienia.gov.pl</w:t>
      </w:r>
    </w:p>
    <w:p w:rsidR="00EB436D" w:rsidRPr="00EB436D" w:rsidRDefault="00EB436D">
      <w:pPr>
        <w:numPr>
          <w:ilvl w:val="0"/>
          <w:numId w:val="16"/>
        </w:numPr>
        <w:ind w:left="1418"/>
        <w:contextualSpacing/>
        <w:jc w:val="both"/>
      </w:pPr>
      <w:r w:rsidRPr="00EB436D">
        <w:t>korespondencji e-mail. Adres e-mail Zamawiającego: zamowienia@gozdnica.pl.</w:t>
      </w:r>
    </w:p>
    <w:p w:rsidR="00EB436D" w:rsidRPr="00EB436D" w:rsidRDefault="00EB436D" w:rsidP="00EB436D">
      <w:pPr>
        <w:ind w:left="1418" w:firstLine="24"/>
        <w:jc w:val="both"/>
      </w:pPr>
      <w:r w:rsidRPr="00EB436D">
        <w:t xml:space="preserve">przy zastrzeżeniu, że skuteczne złożenie oferty może nastąpić wyłącznie przy użyciu platformy e-Zamówienia dostępnej na stronie </w:t>
      </w:r>
      <w:r w:rsidRPr="00EB436D">
        <w:rPr>
          <w:b/>
          <w:u w:val="single"/>
        </w:rPr>
        <w:t>https://ezamowienia.gov.pl</w:t>
      </w:r>
      <w:r w:rsidRPr="00EB436D">
        <w:t>.</w:t>
      </w:r>
    </w:p>
    <w:p w:rsidR="00EB436D" w:rsidRPr="00EB436D" w:rsidRDefault="00EB436D" w:rsidP="00EB436D">
      <w:pPr>
        <w:ind w:left="491"/>
        <w:jc w:val="both"/>
      </w:pPr>
      <w:r w:rsidRPr="00EB436D">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hyperlink r:id="rId21" w:history="1">
        <w:r w:rsidRPr="00EB436D">
          <w:rPr>
            <w:color w:val="0563C1" w:themeColor="hyperlink"/>
            <w:u w:val="single"/>
          </w:rPr>
          <w:t>zamowienia@gozdnica.pl</w:t>
        </w:r>
      </w:hyperlink>
      <w:r w:rsidRPr="00EB436D">
        <w:t>.</w:t>
      </w:r>
    </w:p>
    <w:p w:rsidR="00EB436D" w:rsidRPr="00EB436D" w:rsidRDefault="00EB436D">
      <w:pPr>
        <w:numPr>
          <w:ilvl w:val="0"/>
          <w:numId w:val="3"/>
        </w:numPr>
        <w:ind w:left="851"/>
        <w:contextualSpacing/>
        <w:jc w:val="both"/>
      </w:pPr>
      <w:r w:rsidRPr="00EB436D">
        <w:t xml:space="preserve">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22" w:history="1">
        <w:r w:rsidRPr="00EB436D">
          <w:rPr>
            <w:color w:val="0563C1" w:themeColor="hyperlink"/>
            <w:u w:val="single"/>
          </w:rPr>
          <w:t>https://ezamowienia.gov.pl</w:t>
        </w:r>
      </w:hyperlink>
      <w:r w:rsidRPr="00EB436D">
        <w:t xml:space="preserve"> oraz informacje zamieszczone w „Centrum Pomocy”.</w:t>
      </w:r>
    </w:p>
    <w:p w:rsidR="00EB436D" w:rsidRPr="00EB436D" w:rsidRDefault="00EB436D">
      <w:pPr>
        <w:numPr>
          <w:ilvl w:val="0"/>
          <w:numId w:val="3"/>
        </w:numPr>
        <w:ind w:left="851"/>
        <w:contextualSpacing/>
        <w:jc w:val="both"/>
      </w:pPr>
      <w:r w:rsidRPr="00EB436D">
        <w:t>Korzystanie z Platformy e-Zamówienia jest bezpłatne.</w:t>
      </w:r>
    </w:p>
    <w:p w:rsidR="00EB436D" w:rsidRPr="00EB436D" w:rsidRDefault="00EB436D">
      <w:pPr>
        <w:numPr>
          <w:ilvl w:val="0"/>
          <w:numId w:val="3"/>
        </w:numPr>
        <w:ind w:left="851"/>
        <w:contextualSpacing/>
        <w:jc w:val="both"/>
      </w:pPr>
      <w:r w:rsidRPr="00EB436D">
        <w:t>Przeglądanie i pobieranie publicznej treści dokumentacji postępowania nie wymaga posiadania konta na Platformie e-Zamówienia ani logowania.</w:t>
      </w:r>
    </w:p>
    <w:p w:rsidR="00EB436D" w:rsidRPr="00EB436D" w:rsidRDefault="00EB436D">
      <w:pPr>
        <w:numPr>
          <w:ilvl w:val="0"/>
          <w:numId w:val="3"/>
        </w:numPr>
        <w:ind w:left="851"/>
        <w:contextualSpacing/>
        <w:jc w:val="both"/>
      </w:pPr>
      <w:r w:rsidRPr="00EB436D">
        <w:t>Maksymalny rozmiar plików przesyłanych za pośrednictwem dedykowanych formularzy do złożenia i wycofania oferty oraz do komunikacji wynosi 150 MB (wielkość ta dotyczy plików przesyłanych jako załączniki do jednego formularza).</w:t>
      </w:r>
    </w:p>
    <w:p w:rsidR="00EB436D" w:rsidRPr="00EB436D" w:rsidRDefault="00EB436D">
      <w:pPr>
        <w:numPr>
          <w:ilvl w:val="0"/>
          <w:numId w:val="3"/>
        </w:numPr>
        <w:ind w:left="851"/>
        <w:contextualSpacing/>
        <w:jc w:val="both"/>
      </w:pPr>
      <w:r w:rsidRPr="00EB436D">
        <w:t>Za datę przekazania oferty, oświadczenia, o którym mowa w art. 125 ust. 1 pzp, podmiotowych środków dowodowych, przedmiotowych środków dowodowych oraz innych informacji, oświadczeń lub dokumentów, przekazywanych w postępowaniu, przyjmuje się datę ich przekazania na Platformę.</w:t>
      </w:r>
    </w:p>
    <w:p w:rsidR="00EB436D" w:rsidRPr="00EB436D" w:rsidRDefault="00EB436D">
      <w:pPr>
        <w:numPr>
          <w:ilvl w:val="0"/>
          <w:numId w:val="3"/>
        </w:numPr>
        <w:ind w:left="851"/>
        <w:contextualSpacing/>
        <w:jc w:val="both"/>
      </w:pPr>
      <w:r w:rsidRPr="00EB436D">
        <w:t xml:space="preserve">Sposób sporządzenia dokumentów elektronicznych, oświadczeń lub elektronicznych kopii dokumentów lub oświadczeń musi być zgody z wymaganiami określonymi w Rozporządzeniu Prezesa Rady Ministrów z dnia 30 grudnia 2020 r. w sprawie sposobu sporządzania i </w:t>
      </w:r>
      <w:r w:rsidRPr="00EB436D">
        <w:lastRenderedPageBreak/>
        <w:t xml:space="preserve">przekazywania informacji oraz wymagań technicznych dla dokumentów elektronicznych oraz środków komunikacji elektronicznej w postępowaniu o udzielenie zamówienia publicznego lub konkursie (Dz. U poz. 2452). </w:t>
      </w:r>
    </w:p>
    <w:p w:rsidR="00EB436D" w:rsidRPr="00EB436D" w:rsidRDefault="00EB436D">
      <w:pPr>
        <w:numPr>
          <w:ilvl w:val="0"/>
          <w:numId w:val="3"/>
        </w:numPr>
        <w:ind w:left="851"/>
        <w:contextualSpacing/>
        <w:jc w:val="both"/>
      </w:pPr>
      <w:r w:rsidRPr="00EB436D">
        <w:t>Zamawiający nie przewiduje sposobu komunikowania się z Wykonawcami w inny sposób niż przy użyciu środków komunikacji elektronicznej, wskazanych w SWZ.</w:t>
      </w:r>
    </w:p>
    <w:p w:rsidR="00EB436D" w:rsidRPr="00EB436D" w:rsidRDefault="00EB436D" w:rsidP="00EB436D">
      <w:pPr>
        <w:ind w:left="1440"/>
        <w:contextualSpacing/>
        <w:jc w:val="both"/>
      </w:pPr>
    </w:p>
    <w:p w:rsidR="00EB436D" w:rsidRPr="00EB436D" w:rsidRDefault="00EB436D">
      <w:pPr>
        <w:numPr>
          <w:ilvl w:val="0"/>
          <w:numId w:val="28"/>
        </w:numPr>
        <w:contextualSpacing/>
        <w:jc w:val="both"/>
        <w:rPr>
          <w:b/>
          <w:bCs/>
        </w:rPr>
      </w:pPr>
      <w:r w:rsidRPr="00EB436D">
        <w:rPr>
          <w:b/>
          <w:bCs/>
        </w:rPr>
        <w:t>Wskazanie osób uprawnionych do komunikowania się z Wykonawcami</w:t>
      </w:r>
      <w:r w:rsidR="008D1B90" w:rsidRPr="008D1B90">
        <w:rPr>
          <w:b/>
          <w:bCs/>
        </w:rPr>
        <w:t>– dotyczy wszystkich części</w:t>
      </w:r>
    </w:p>
    <w:p w:rsidR="00EB436D" w:rsidRPr="00EB436D" w:rsidRDefault="00EB436D" w:rsidP="00EB436D">
      <w:pPr>
        <w:ind w:left="1080"/>
        <w:contextualSpacing/>
        <w:jc w:val="both"/>
      </w:pPr>
    </w:p>
    <w:p w:rsidR="00EB436D" w:rsidRPr="00EB436D" w:rsidRDefault="00EB436D" w:rsidP="00EB436D">
      <w:pPr>
        <w:ind w:left="851"/>
        <w:contextualSpacing/>
        <w:jc w:val="both"/>
      </w:pPr>
      <w:r w:rsidRPr="00EB436D">
        <w:t xml:space="preserve">Zamawiający wyznacza następujące osoby do kontaktu z Wykonawcami: </w:t>
      </w:r>
    </w:p>
    <w:p w:rsidR="00EB436D" w:rsidRPr="00EB436D" w:rsidRDefault="00EB436D" w:rsidP="00EB436D">
      <w:pPr>
        <w:ind w:left="851"/>
        <w:contextualSpacing/>
        <w:jc w:val="both"/>
      </w:pPr>
      <w:r w:rsidRPr="00EB436D">
        <w:t xml:space="preserve">Małgorzata Graczyk – w sprawach dotyczących przedmiotu zamówienia, dotyczących procedury udzielenia zamówienia publicznego – tel. 68 360 10 20,     </w:t>
      </w:r>
    </w:p>
    <w:p w:rsidR="00EB436D" w:rsidRPr="00EB436D" w:rsidRDefault="00EB436D" w:rsidP="00EB436D">
      <w:pPr>
        <w:ind w:left="851"/>
        <w:contextualSpacing/>
        <w:jc w:val="both"/>
      </w:pPr>
      <w:r w:rsidRPr="00EB436D">
        <w:t xml:space="preserve">e-mail: </w:t>
      </w:r>
      <w:hyperlink r:id="rId23" w:history="1">
        <w:r w:rsidRPr="00EB436D">
          <w:rPr>
            <w:color w:val="0563C1" w:themeColor="hyperlink"/>
            <w:u w:val="single"/>
          </w:rPr>
          <w:t>zamowienia@gozdnica.pl</w:t>
        </w:r>
      </w:hyperlink>
    </w:p>
    <w:p w:rsidR="00EB436D" w:rsidRPr="00EB436D" w:rsidRDefault="00EB436D" w:rsidP="00EB436D">
      <w:pPr>
        <w:ind w:left="1080"/>
        <w:contextualSpacing/>
        <w:jc w:val="both"/>
      </w:pPr>
    </w:p>
    <w:p w:rsidR="00EB436D" w:rsidRPr="00EB436D" w:rsidRDefault="00EB436D">
      <w:pPr>
        <w:numPr>
          <w:ilvl w:val="0"/>
          <w:numId w:val="28"/>
        </w:numPr>
        <w:contextualSpacing/>
        <w:jc w:val="both"/>
        <w:rPr>
          <w:b/>
          <w:bCs/>
        </w:rPr>
      </w:pPr>
      <w:r w:rsidRPr="00EB436D">
        <w:rPr>
          <w:b/>
          <w:bCs/>
        </w:rPr>
        <w:t>Termin związania ofertą</w:t>
      </w:r>
      <w:r w:rsidR="008D1B90" w:rsidRPr="008D1B90">
        <w:rPr>
          <w:b/>
          <w:bCs/>
        </w:rPr>
        <w:t>– dotyczy wszystkich części</w:t>
      </w:r>
    </w:p>
    <w:p w:rsidR="00EB436D" w:rsidRPr="00EB436D" w:rsidRDefault="00EB436D" w:rsidP="00EB436D">
      <w:pPr>
        <w:ind w:left="1080"/>
        <w:contextualSpacing/>
        <w:jc w:val="both"/>
      </w:pPr>
    </w:p>
    <w:p w:rsidR="00EB436D" w:rsidRPr="00EB436D" w:rsidRDefault="00EB436D">
      <w:pPr>
        <w:numPr>
          <w:ilvl w:val="0"/>
          <w:numId w:val="4"/>
        </w:numPr>
        <w:contextualSpacing/>
        <w:jc w:val="both"/>
        <w:rPr>
          <w:color w:val="FF0000"/>
        </w:rPr>
      </w:pPr>
      <w:r w:rsidRPr="00EB436D">
        <w:t xml:space="preserve">Wykonawca jest związany ofertą od dnia upływu terminu składania ofert do dnia </w:t>
      </w:r>
      <w:r w:rsidR="0071710D">
        <w:rPr>
          <w:b/>
        </w:rPr>
        <w:t xml:space="preserve">19 </w:t>
      </w:r>
      <w:r w:rsidR="0071710D">
        <w:rPr>
          <w:b/>
          <w:bCs/>
        </w:rPr>
        <w:t>grudnia</w:t>
      </w:r>
      <w:r w:rsidRPr="00EB436D">
        <w:rPr>
          <w:b/>
          <w:bCs/>
        </w:rPr>
        <w:t xml:space="preserve"> 202</w:t>
      </w:r>
      <w:r w:rsidR="0071710D">
        <w:rPr>
          <w:b/>
          <w:bCs/>
        </w:rPr>
        <w:t>5</w:t>
      </w:r>
      <w:r w:rsidRPr="00EB436D">
        <w:rPr>
          <w:b/>
          <w:bCs/>
        </w:rPr>
        <w:t xml:space="preserve"> roku</w:t>
      </w:r>
      <w:r w:rsidRPr="00EB436D">
        <w:t>.</w:t>
      </w:r>
    </w:p>
    <w:p w:rsidR="00EB436D" w:rsidRPr="00EB436D" w:rsidRDefault="00EB436D" w:rsidP="00EB436D">
      <w:pPr>
        <w:ind w:left="1440"/>
        <w:contextualSpacing/>
        <w:jc w:val="both"/>
      </w:pPr>
    </w:p>
    <w:p w:rsidR="00EB436D" w:rsidRPr="00EB436D" w:rsidRDefault="00EB436D">
      <w:pPr>
        <w:numPr>
          <w:ilvl w:val="0"/>
          <w:numId w:val="4"/>
        </w:numPr>
        <w:contextualSpacing/>
        <w:jc w:val="both"/>
      </w:pPr>
      <w:r w:rsidRPr="00EB436D">
        <w:t xml:space="preserve">W przypadku gdy wybór najkorzystniejszej oferty nie nastąpi przed upływem terminu związania ofert określonego w SWZ, Zamawiający przed upływem terminu związania ofert zwraca się jednokrotnie do Wykonawców o wyrażenie zgody na przedłużenie tego terminu o wskazywany przez niego okres, nie dłuższy niż 30 dni. </w:t>
      </w:r>
    </w:p>
    <w:p w:rsidR="00EB436D" w:rsidRPr="00EB436D" w:rsidRDefault="00EB436D" w:rsidP="00EB436D">
      <w:pPr>
        <w:ind w:left="720"/>
        <w:contextualSpacing/>
        <w:jc w:val="both"/>
      </w:pPr>
    </w:p>
    <w:p w:rsidR="00EB436D" w:rsidRPr="00EB436D" w:rsidRDefault="00EB436D">
      <w:pPr>
        <w:numPr>
          <w:ilvl w:val="0"/>
          <w:numId w:val="4"/>
        </w:numPr>
        <w:contextualSpacing/>
        <w:jc w:val="both"/>
      </w:pPr>
      <w:r w:rsidRPr="00EB436D">
        <w:t xml:space="preserve">Przedłużenie terminu związania ofertą, o którym mowa w ust. 2, wymaga złożenia przez Wykonawcę pisemnego oświadczenia o wyrażeniu zgody na przedłużenie terminu związania ofertą. </w:t>
      </w:r>
    </w:p>
    <w:p w:rsidR="00EB436D" w:rsidRPr="00EB436D" w:rsidRDefault="00EB436D" w:rsidP="00EB436D">
      <w:pPr>
        <w:ind w:left="720"/>
        <w:contextualSpacing/>
        <w:jc w:val="both"/>
      </w:pPr>
    </w:p>
    <w:p w:rsidR="00EB436D" w:rsidRPr="00EB436D" w:rsidRDefault="00EB436D">
      <w:pPr>
        <w:numPr>
          <w:ilvl w:val="0"/>
          <w:numId w:val="28"/>
        </w:numPr>
        <w:contextualSpacing/>
        <w:jc w:val="both"/>
        <w:rPr>
          <w:b/>
          <w:bCs/>
        </w:rPr>
      </w:pPr>
      <w:r w:rsidRPr="00EB436D">
        <w:rPr>
          <w:b/>
          <w:bCs/>
        </w:rPr>
        <w:t>Opis sposobu przygotowania oferty</w:t>
      </w:r>
      <w:r w:rsidR="008D1B90" w:rsidRPr="008D1B90">
        <w:rPr>
          <w:b/>
          <w:bCs/>
        </w:rPr>
        <w:t>– dotyczy wszystkich części</w:t>
      </w:r>
    </w:p>
    <w:p w:rsidR="00EB436D" w:rsidRPr="00EB436D" w:rsidRDefault="00EB436D" w:rsidP="00EB436D">
      <w:pPr>
        <w:ind w:left="1080"/>
        <w:contextualSpacing/>
        <w:jc w:val="both"/>
      </w:pPr>
    </w:p>
    <w:p w:rsidR="00EB436D" w:rsidRPr="00EB436D" w:rsidRDefault="00EB436D">
      <w:pPr>
        <w:numPr>
          <w:ilvl w:val="0"/>
          <w:numId w:val="5"/>
        </w:numPr>
        <w:contextualSpacing/>
        <w:jc w:val="both"/>
      </w:pPr>
      <w:r w:rsidRPr="00EB436D">
        <w:t>Wykonawca może złożyć tylko jedną ofertę.</w:t>
      </w:r>
    </w:p>
    <w:p w:rsidR="00EB436D" w:rsidRPr="00EB436D" w:rsidRDefault="00EB436D">
      <w:pPr>
        <w:numPr>
          <w:ilvl w:val="0"/>
          <w:numId w:val="5"/>
        </w:numPr>
        <w:contextualSpacing/>
        <w:jc w:val="both"/>
      </w:pPr>
      <w:r w:rsidRPr="00EB436D">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rsidR="00EB436D" w:rsidRPr="00EB436D" w:rsidRDefault="00EB436D">
      <w:pPr>
        <w:numPr>
          <w:ilvl w:val="0"/>
          <w:numId w:val="5"/>
        </w:numPr>
        <w:contextualSpacing/>
        <w:jc w:val="both"/>
      </w:pPr>
      <w:r w:rsidRPr="00EB436D">
        <w:t>Wykonawca w polu („Załączniki i inne dokumenty przedstawione w ofercie przez Wykonawcę”) dodaje pliki stanowiące ofertę lub składane wraz z ofertą.</w:t>
      </w:r>
    </w:p>
    <w:p w:rsidR="00EB436D" w:rsidRPr="00EB436D" w:rsidRDefault="00EB436D">
      <w:pPr>
        <w:numPr>
          <w:ilvl w:val="0"/>
          <w:numId w:val="5"/>
        </w:numPr>
        <w:contextualSpacing/>
        <w:jc w:val="both"/>
      </w:pPr>
      <w:r w:rsidRPr="00EB436D">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EB436D" w:rsidRPr="00EB436D" w:rsidRDefault="00EB436D">
      <w:pPr>
        <w:numPr>
          <w:ilvl w:val="0"/>
          <w:numId w:val="5"/>
        </w:numPr>
        <w:contextualSpacing/>
        <w:jc w:val="both"/>
      </w:pPr>
      <w:r w:rsidRPr="00EB436D">
        <w:t>Formularz ofertowy podpisuje się kwalifikowanym podpisem elektronicznym, podpisem zaufanym lub podpisem osobistym w formacie PAdES typ wewnętrzny.</w:t>
      </w:r>
    </w:p>
    <w:p w:rsidR="00EB436D" w:rsidRPr="00EB436D" w:rsidRDefault="00EB436D">
      <w:pPr>
        <w:numPr>
          <w:ilvl w:val="0"/>
          <w:numId w:val="5"/>
        </w:numPr>
        <w:contextualSpacing/>
        <w:jc w:val="both"/>
      </w:pPr>
      <w:r w:rsidRPr="00EB436D">
        <w:t xml:space="preserve">Pozostałe dokumenty wchodzące w skład oferty lub składane wraz z ofertą, które są zgodnie z ustawą Pzp lub rozporządzeniem Prezesa Rady Ministrów w sprawie wymagań dla dokumentów elektronicznych opatrzone kwalifikowanym podpisem elektronicznym, </w:t>
      </w:r>
      <w:r w:rsidRPr="00EB436D">
        <w:lastRenderedPageBreak/>
        <w:t>podpisem zaufanym lub podpisem osobistym (e-dowód),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EB436D" w:rsidRPr="00EB436D" w:rsidRDefault="00EB436D">
      <w:pPr>
        <w:numPr>
          <w:ilvl w:val="0"/>
          <w:numId w:val="5"/>
        </w:numPr>
        <w:contextualSpacing/>
        <w:jc w:val="both"/>
        <w:rPr>
          <w:color w:val="7030A0"/>
        </w:rPr>
      </w:pPr>
      <w:r w:rsidRPr="00EB436D">
        <w:t>W przypadku przekazywania dokumentu elektronicznego w formacie poddającym dane kompresji, opatrzenie pliku zawierającego skompresowane dokumenty kwalifikowanym podpisem elektronicznym, podpisem zaufanym lub podpisem osobistym (e-dowód), jest równoznaczne z opatrzeniem wszystkich dokumentów tym pliku odpowiednio kwalifikowanym podpisem elektronicznym, podpisem zaufanym lub podpisem osobistym (e-dowód).</w:t>
      </w:r>
    </w:p>
    <w:p w:rsidR="00EB436D" w:rsidRPr="00EB436D" w:rsidRDefault="00EB436D">
      <w:pPr>
        <w:numPr>
          <w:ilvl w:val="0"/>
          <w:numId w:val="5"/>
        </w:numPr>
        <w:contextualSpacing/>
        <w:jc w:val="both"/>
      </w:pPr>
      <w:r w:rsidRPr="00EB436D">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EB436D" w:rsidRPr="00EB436D" w:rsidRDefault="00EB436D">
      <w:pPr>
        <w:numPr>
          <w:ilvl w:val="0"/>
          <w:numId w:val="5"/>
        </w:numPr>
        <w:contextualSpacing/>
        <w:jc w:val="both"/>
      </w:pPr>
      <w:r w:rsidRPr="00EB436D">
        <w:t>Oferta może być złożona tylko do upływu terminu składania ofert.</w:t>
      </w:r>
    </w:p>
    <w:p w:rsidR="00EB436D" w:rsidRPr="00EB436D" w:rsidRDefault="00EB436D">
      <w:pPr>
        <w:numPr>
          <w:ilvl w:val="0"/>
          <w:numId w:val="5"/>
        </w:numPr>
        <w:contextualSpacing/>
        <w:jc w:val="both"/>
      </w:pPr>
      <w:r w:rsidRPr="00EB436D">
        <w:t>Maksymalny łączny rozmiar plików stanowiących ofertę lub składanych wraz z ofertą to 150 MB.</w:t>
      </w:r>
    </w:p>
    <w:p w:rsidR="00EB436D" w:rsidRPr="00EB436D" w:rsidRDefault="00EB436D">
      <w:pPr>
        <w:numPr>
          <w:ilvl w:val="0"/>
          <w:numId w:val="5"/>
        </w:numPr>
        <w:contextualSpacing/>
        <w:jc w:val="both"/>
      </w:pPr>
      <w:r w:rsidRPr="00EB436D">
        <w:t>Wykonawca przed upływem terminu do składania ofert może wycofać ofertę. W celu wycofania złożonej oferty należy przejść do szczegółów postępowania, wybrać zakładkę oferty/wnioski, następnie przycisk wycofaj ofertę. Po potwierdzeniu oferta zostanie wycofana i będzie można pobrać dokumenty potwierdzający wycofanie oferty, tzw. Elektroniczne Potwierdzenie Wycofania (EPW).</w:t>
      </w:r>
    </w:p>
    <w:p w:rsidR="00EB436D" w:rsidRPr="00EB436D" w:rsidRDefault="00EB436D">
      <w:pPr>
        <w:numPr>
          <w:ilvl w:val="0"/>
          <w:numId w:val="5"/>
        </w:numPr>
        <w:contextualSpacing/>
        <w:jc w:val="both"/>
      </w:pPr>
      <w:r w:rsidRPr="00EB436D">
        <w:t>Wykonawca po upływie terminu do składania ofert nie może skutecznie dokonać zmiany ani wycofać złożonej oferty. Podmiotowe środki dowodowe lub inne dokumenty, w tym dokumenty potwierdzające umocowanie do reprezentowania, sporządzone w języku obcym przekazuje się wraz z tłumaczeniem na język polski.</w:t>
      </w:r>
    </w:p>
    <w:p w:rsidR="00EB436D" w:rsidRPr="00EB436D" w:rsidRDefault="00EB436D">
      <w:pPr>
        <w:numPr>
          <w:ilvl w:val="0"/>
          <w:numId w:val="5"/>
        </w:numPr>
        <w:contextualSpacing/>
        <w:jc w:val="both"/>
      </w:pPr>
      <w:r w:rsidRPr="00EB436D">
        <w:t>Ofertę sporządza się w języku polskim w formacie danych w szczególności: pdf, doc, docx, rtf, odt, xls, xlsx, jpg, tiff, xades, xml, zip, pod rygorem nieważności, w formie elektronicznej (postać elektroniczna opatrzona kwalifikowanym podpisem elektronicznym) lub w postaci elektronicznej opatrzonej podpisem zaufanym lub podpisem osobistym (e-dowód).</w:t>
      </w:r>
    </w:p>
    <w:p w:rsidR="00EB436D" w:rsidRPr="00EB436D" w:rsidRDefault="00EB436D">
      <w:pPr>
        <w:numPr>
          <w:ilvl w:val="0"/>
          <w:numId w:val="5"/>
        </w:numPr>
        <w:contextualSpacing/>
        <w:jc w:val="both"/>
      </w:pPr>
      <w:r w:rsidRPr="00EB436D">
        <w:t>Zamawiający nie wyraża zgody na złożenie oferty oraz innych dokumentów w jednym z języków powszechnie używanych w handlu międzynarodowym. Dokumenty sporządzone w języku obcym są składane wraz z tłumaczeniem na język polski.</w:t>
      </w:r>
    </w:p>
    <w:p w:rsidR="00EB436D" w:rsidRPr="00EB436D" w:rsidRDefault="00EB436D">
      <w:pPr>
        <w:numPr>
          <w:ilvl w:val="0"/>
          <w:numId w:val="5"/>
        </w:numPr>
        <w:contextualSpacing/>
        <w:jc w:val="both"/>
      </w:pPr>
      <w:r w:rsidRPr="00EB436D">
        <w:t>Do przygotowania oferty konieczne jest posiadanie przez osobę upoważnioną do reprezentowania Wykonawcy kwalifikowanego podpisu elektronicznego, podpisu osobistego (e-dowód) lub podpisu zaufanego.</w:t>
      </w:r>
    </w:p>
    <w:p w:rsidR="00EB436D" w:rsidRPr="00EB436D" w:rsidRDefault="00EB436D">
      <w:pPr>
        <w:numPr>
          <w:ilvl w:val="0"/>
          <w:numId w:val="5"/>
        </w:numPr>
        <w:contextualSpacing/>
        <w:jc w:val="both"/>
      </w:pPr>
      <w:r w:rsidRPr="00EB436D">
        <w:t xml:space="preserve">Do oferty należy dołączyć: </w:t>
      </w:r>
    </w:p>
    <w:p w:rsidR="00EB436D" w:rsidRPr="00EB436D" w:rsidRDefault="00EB436D">
      <w:pPr>
        <w:numPr>
          <w:ilvl w:val="1"/>
          <w:numId w:val="5"/>
        </w:numPr>
        <w:contextualSpacing/>
        <w:jc w:val="both"/>
      </w:pPr>
      <w:r w:rsidRPr="00EB436D">
        <w:t>Pełnomocnictwo upoważniające do złożenia oferty, o ile ofertę składa pełnomocnik,</w:t>
      </w:r>
    </w:p>
    <w:p w:rsidR="00EB436D" w:rsidRPr="00EB436D" w:rsidRDefault="00EB436D">
      <w:pPr>
        <w:numPr>
          <w:ilvl w:val="1"/>
          <w:numId w:val="5"/>
        </w:numPr>
        <w:contextualSpacing/>
        <w:jc w:val="both"/>
      </w:pPr>
      <w:r w:rsidRPr="00EB436D">
        <w:t>Pełnomocnictwo dla pełnomocnika do reprezentowania w postępowaniu Wykonawców wspólnie ubiegających się o udzielenie zamówienia - dotyczy ofert składanych przez Wykonawców wspólnie ubiegających się o udzielenie zamówienia,</w:t>
      </w:r>
    </w:p>
    <w:p w:rsidR="00EB436D" w:rsidRPr="00EB436D" w:rsidRDefault="00EB436D">
      <w:pPr>
        <w:numPr>
          <w:ilvl w:val="1"/>
          <w:numId w:val="5"/>
        </w:numPr>
        <w:contextualSpacing/>
        <w:jc w:val="both"/>
      </w:pPr>
      <w:r w:rsidRPr="00EB436D">
        <w:t>Oświadczenie Wykonawcy o niepodleganiu wykluczeniu z postępowania - wzór oświadczenia stanowi Załącznik nr 3 do SWZ.</w:t>
      </w:r>
    </w:p>
    <w:p w:rsidR="00EB436D" w:rsidRPr="00EB436D" w:rsidRDefault="00EB436D">
      <w:pPr>
        <w:numPr>
          <w:ilvl w:val="1"/>
          <w:numId w:val="5"/>
        </w:numPr>
        <w:contextualSpacing/>
        <w:jc w:val="both"/>
      </w:pPr>
      <w:r w:rsidRPr="00EB436D">
        <w:lastRenderedPageBreak/>
        <w:t xml:space="preserve">Oświadczenie Wykonawcy o spełnianiu warunków udziału w postępowaniu – wzór oświadczenia stanowi Załącznik nr 4 do SWZ. W przypadku wspólnego ubiegania się o zamówienie przez Wykonawców, oświadczenia, o których mowa wyżej składa każdy z Wykonawców. W przypadku polegania na zdolnościach lub sytuacji podmiotów udostępniających zasoby Wykonawca dołącza również oświadczenie podmiotu udostępniającego zasoby, potwierdzające brak podstaw wykluczenia tego podmiotu oraz odpowiednio spełnianie warunków udziału w postępowaniu w zakresie, w jakim Wykonawca powołuje się na jego zasoby. </w:t>
      </w:r>
    </w:p>
    <w:p w:rsidR="00EB436D" w:rsidRPr="00EB436D" w:rsidRDefault="00EB436D">
      <w:pPr>
        <w:numPr>
          <w:ilvl w:val="1"/>
          <w:numId w:val="5"/>
        </w:numPr>
        <w:contextualSpacing/>
        <w:jc w:val="both"/>
      </w:pPr>
      <w:r w:rsidRPr="00EB436D">
        <w:t>Oświadczenie, z którego wynika, które roboty budowlane, dostawy lub usługi wykonają poszczególni wykonawcy – w przypadku, o którym mowa w art. 117 ust. 2 i 3 pzp (wykonawcy wspólnie ubiegający się o udzielenie zamówienia).</w:t>
      </w:r>
    </w:p>
    <w:p w:rsidR="00EB436D" w:rsidRPr="00EB436D" w:rsidRDefault="00EB436D">
      <w:pPr>
        <w:numPr>
          <w:ilvl w:val="0"/>
          <w:numId w:val="5"/>
        </w:numPr>
        <w:contextualSpacing/>
        <w:jc w:val="both"/>
      </w:pPr>
      <w:r w:rsidRPr="00EB436D">
        <w:t>Oferta, oświadczenie o niepodleganiu wykluczeniu oraz oświadczenie o spełnieniu warunków udziału w postępowaniu muszą być złożone w oryginale.</w:t>
      </w:r>
    </w:p>
    <w:p w:rsidR="00EB436D" w:rsidRPr="00EB436D" w:rsidRDefault="00EB436D">
      <w:pPr>
        <w:numPr>
          <w:ilvl w:val="0"/>
          <w:numId w:val="5"/>
        </w:numPr>
        <w:contextualSpacing/>
        <w:jc w:val="both"/>
      </w:pPr>
      <w:r w:rsidRPr="00EB436D">
        <w:t xml:space="preserve">Zamawiający zaleca ponumerowanie stron oferty. </w:t>
      </w:r>
    </w:p>
    <w:p w:rsidR="00EB436D" w:rsidRPr="00EB436D" w:rsidRDefault="00EB436D">
      <w:pPr>
        <w:numPr>
          <w:ilvl w:val="0"/>
          <w:numId w:val="5"/>
        </w:numPr>
        <w:contextualSpacing/>
        <w:jc w:val="both"/>
      </w:pPr>
      <w:r w:rsidRPr="00EB436D">
        <w:t>Pełnomocnictwo do złożenia oferty musi być złożone w oryginale w takiej samej formie, jak składana oferta (t.j. w formie elektronicznej lub postaci elektronicznej opatrzone podpisem zaufanym lub podpisem osobistym(e-dowód)).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(e-dowód) mocodawcy. Elektroniczna kopia pełnomocnictwa nie może być uwierzytelniona przez upełnomocnionego.</w:t>
      </w:r>
    </w:p>
    <w:p w:rsidR="00EB436D" w:rsidRPr="00EB436D" w:rsidRDefault="00EB436D">
      <w:pPr>
        <w:numPr>
          <w:ilvl w:val="0"/>
          <w:numId w:val="5"/>
        </w:numPr>
        <w:contextualSpacing/>
        <w:jc w:val="both"/>
      </w:pPr>
      <w:r w:rsidRPr="00EB436D">
        <w:t>W uzasadnionych przypadkach Zamawiający może przed upływem terminu składania ofert zmienić treść SWZ.</w:t>
      </w:r>
    </w:p>
    <w:p w:rsidR="00EB436D" w:rsidRPr="00EB436D" w:rsidRDefault="00EB436D">
      <w:pPr>
        <w:numPr>
          <w:ilvl w:val="0"/>
          <w:numId w:val="5"/>
        </w:numPr>
        <w:contextualSpacing/>
        <w:jc w:val="both"/>
      </w:pPr>
      <w:r w:rsidRPr="00EB436D">
        <w:t xml:space="preserve">W przypadku, gdy zmiana treści SWZ jest istotna dla sporządzenia oferty lub wymaga od Wykonawców dodatkowego czasu na zapoznanie się ze zmianą treści SWZ i przygotowanie ofert, Zamawiający przedłuża termin składania ofert o czas niezbędny na ich przygotowanie.  </w:t>
      </w:r>
    </w:p>
    <w:p w:rsidR="00EB436D" w:rsidRPr="00EB436D" w:rsidRDefault="00EB436D">
      <w:pPr>
        <w:numPr>
          <w:ilvl w:val="0"/>
          <w:numId w:val="5"/>
        </w:numPr>
        <w:contextualSpacing/>
        <w:jc w:val="both"/>
      </w:pPr>
      <w:r w:rsidRPr="00EB436D">
        <w:t>Zamawiający informuje Wykonawców o przedłużonym terminie składania ofert przez zamieszczenie informacji na stronie internetowej prowadzonego postępowania, na której została udostępniona SWZ.</w:t>
      </w:r>
    </w:p>
    <w:p w:rsidR="00EB436D" w:rsidRPr="00EB436D" w:rsidRDefault="00EB436D">
      <w:pPr>
        <w:numPr>
          <w:ilvl w:val="0"/>
          <w:numId w:val="5"/>
        </w:numPr>
        <w:contextualSpacing/>
        <w:jc w:val="both"/>
      </w:pPr>
      <w:r w:rsidRPr="00EB436D">
        <w:t>Informację o przedłużonym terminie składania ofert Zamawiający zamieszcza w ogłoszeniu, o którym mowa w art. 267 ust. 2 pkt 6 ustawy Pzp. (ogłoszenie o zmianie ogłoszenia).</w:t>
      </w:r>
    </w:p>
    <w:p w:rsidR="00EB436D" w:rsidRPr="00EB436D" w:rsidRDefault="00EB436D">
      <w:pPr>
        <w:numPr>
          <w:ilvl w:val="0"/>
          <w:numId w:val="5"/>
        </w:numPr>
        <w:contextualSpacing/>
        <w:jc w:val="both"/>
      </w:pPr>
      <w:r w:rsidRPr="00EB436D">
        <w:t xml:space="preserve">Dokonaną zmianę treści SWZ Zamawiający udostępnia na stronie internetowej prowadzonego postępowania. </w:t>
      </w:r>
    </w:p>
    <w:p w:rsidR="00EB436D" w:rsidRPr="00EB436D" w:rsidRDefault="00EB436D">
      <w:pPr>
        <w:numPr>
          <w:ilvl w:val="0"/>
          <w:numId w:val="5"/>
        </w:numPr>
        <w:contextualSpacing/>
        <w:jc w:val="both"/>
      </w:pPr>
      <w:r w:rsidRPr="00EB436D">
        <w:t>W przypadku, gdy zmiana treści SWZ prowadzi do zmiany treści ogłoszenia o zamówieniu, Zamawiający zamieszcza w Biuletynie Zamówień Publicznych ogłoszenie, o którym mowa w art. 267 ust. 2 pkt. 6 ustawy Pzp.</w:t>
      </w:r>
    </w:p>
    <w:p w:rsidR="00EB436D" w:rsidRPr="00EB436D" w:rsidRDefault="00EB436D" w:rsidP="00EB436D">
      <w:pPr>
        <w:ind w:left="1440"/>
        <w:contextualSpacing/>
        <w:jc w:val="both"/>
        <w:rPr>
          <w:color w:val="7030A0"/>
        </w:rPr>
      </w:pPr>
    </w:p>
    <w:p w:rsidR="00EB436D" w:rsidRPr="00EB436D" w:rsidRDefault="00EB436D" w:rsidP="00EB436D">
      <w:pPr>
        <w:ind w:left="720"/>
        <w:contextualSpacing/>
        <w:jc w:val="both"/>
      </w:pPr>
    </w:p>
    <w:p w:rsidR="00EB436D" w:rsidRPr="00EB436D" w:rsidRDefault="00EB436D">
      <w:pPr>
        <w:numPr>
          <w:ilvl w:val="0"/>
          <w:numId w:val="28"/>
        </w:numPr>
        <w:contextualSpacing/>
        <w:jc w:val="both"/>
        <w:rPr>
          <w:b/>
          <w:bCs/>
        </w:rPr>
      </w:pPr>
      <w:r w:rsidRPr="00EB436D">
        <w:rPr>
          <w:b/>
          <w:bCs/>
        </w:rPr>
        <w:t>Sposób oraz termin składania ofert</w:t>
      </w:r>
      <w:r w:rsidR="008D1B90" w:rsidRPr="008D1B90">
        <w:rPr>
          <w:b/>
          <w:bCs/>
        </w:rPr>
        <w:t>– dotyczy wszystkich części</w:t>
      </w:r>
    </w:p>
    <w:p w:rsidR="00EB436D" w:rsidRPr="00EB436D" w:rsidRDefault="00EB436D" w:rsidP="00EB436D">
      <w:pPr>
        <w:ind w:left="1080"/>
        <w:contextualSpacing/>
        <w:jc w:val="both"/>
      </w:pPr>
    </w:p>
    <w:p w:rsidR="00EB436D" w:rsidRPr="00EB436D" w:rsidRDefault="00EB436D">
      <w:pPr>
        <w:numPr>
          <w:ilvl w:val="1"/>
          <w:numId w:val="1"/>
        </w:numPr>
        <w:ind w:left="1080"/>
        <w:contextualSpacing/>
        <w:jc w:val="both"/>
      </w:pPr>
      <w:r w:rsidRPr="00EB436D">
        <w:t xml:space="preserve">Ofertę należy złożyć poprzez Platformę e-zamówienia do </w:t>
      </w:r>
      <w:r w:rsidR="009F617A">
        <w:rPr>
          <w:b/>
        </w:rPr>
        <w:t>2</w:t>
      </w:r>
      <w:r w:rsidR="00752324">
        <w:rPr>
          <w:b/>
        </w:rPr>
        <w:t xml:space="preserve">4 </w:t>
      </w:r>
      <w:r w:rsidR="009F617A">
        <w:rPr>
          <w:b/>
        </w:rPr>
        <w:t>listopada</w:t>
      </w:r>
      <w:r w:rsidRPr="00EB436D">
        <w:rPr>
          <w:b/>
        </w:rPr>
        <w:t xml:space="preserve"> 202</w:t>
      </w:r>
      <w:r w:rsidR="009F617A">
        <w:rPr>
          <w:b/>
        </w:rPr>
        <w:t>5</w:t>
      </w:r>
      <w:r w:rsidRPr="00EB436D">
        <w:rPr>
          <w:b/>
        </w:rPr>
        <w:t xml:space="preserve"> r. do godziny 10:00. </w:t>
      </w:r>
    </w:p>
    <w:p w:rsidR="00EB436D" w:rsidRPr="00EB436D" w:rsidRDefault="00EB436D">
      <w:pPr>
        <w:numPr>
          <w:ilvl w:val="1"/>
          <w:numId w:val="1"/>
        </w:numPr>
        <w:ind w:left="1080"/>
        <w:contextualSpacing/>
        <w:jc w:val="both"/>
      </w:pPr>
      <w:r w:rsidRPr="00EB436D">
        <w:t xml:space="preserve">Wykonawca przygotowuje i składa ofertę na Formularzu Ofertowym – zgodnie z </w:t>
      </w:r>
      <w:r w:rsidRPr="00EB436D">
        <w:rPr>
          <w:b/>
          <w:bCs/>
        </w:rPr>
        <w:t xml:space="preserve">Załącznikiem nr 1 </w:t>
      </w:r>
      <w:r w:rsidRPr="00EB436D">
        <w:t>do SWZ udostępnionym przez zamawiającego na Platformie e-Zamówienia i zamieszczonego w podglądzie postępowania w zakładce „Informacje podstawowe”.</w:t>
      </w:r>
    </w:p>
    <w:p w:rsidR="00EB436D" w:rsidRPr="00EB436D" w:rsidRDefault="00EB436D">
      <w:pPr>
        <w:numPr>
          <w:ilvl w:val="1"/>
          <w:numId w:val="1"/>
        </w:numPr>
        <w:ind w:left="1080"/>
        <w:contextualSpacing/>
        <w:jc w:val="both"/>
      </w:pPr>
      <w:r w:rsidRPr="00EB436D">
        <w:lastRenderedPageBreak/>
        <w:t xml:space="preserve">Wykonawca może złożyć tylko jedną ofertę. </w:t>
      </w:r>
    </w:p>
    <w:p w:rsidR="00EB436D" w:rsidRPr="00EB436D" w:rsidRDefault="00EB436D">
      <w:pPr>
        <w:numPr>
          <w:ilvl w:val="1"/>
          <w:numId w:val="1"/>
        </w:numPr>
        <w:ind w:left="1080"/>
        <w:contextualSpacing/>
        <w:jc w:val="both"/>
      </w:pPr>
      <w:r w:rsidRPr="00EB436D">
        <w:t xml:space="preserve">Zamawiający odrzuci ofertę złożoną po terminie składania ofert. </w:t>
      </w:r>
    </w:p>
    <w:p w:rsidR="00EB436D" w:rsidRPr="00EB436D" w:rsidRDefault="00EB436D" w:rsidP="00E25B1D">
      <w:pPr>
        <w:contextualSpacing/>
        <w:jc w:val="both"/>
      </w:pPr>
    </w:p>
    <w:p w:rsidR="00EB436D" w:rsidRPr="00EB436D" w:rsidRDefault="00EB436D">
      <w:pPr>
        <w:numPr>
          <w:ilvl w:val="0"/>
          <w:numId w:val="28"/>
        </w:numPr>
        <w:contextualSpacing/>
        <w:jc w:val="both"/>
        <w:rPr>
          <w:b/>
          <w:bCs/>
        </w:rPr>
      </w:pPr>
      <w:r w:rsidRPr="00EB436D">
        <w:rPr>
          <w:b/>
          <w:bCs/>
        </w:rPr>
        <w:t>Termin otwarcia ofert</w:t>
      </w:r>
      <w:r w:rsidR="008D1B90" w:rsidRPr="008D1B90">
        <w:rPr>
          <w:b/>
          <w:bCs/>
        </w:rPr>
        <w:t>– dotyczy wszystkich części</w:t>
      </w:r>
    </w:p>
    <w:p w:rsidR="00EB436D" w:rsidRPr="00EB436D" w:rsidRDefault="00EB436D" w:rsidP="00EB436D">
      <w:pPr>
        <w:ind w:left="1080"/>
        <w:contextualSpacing/>
        <w:jc w:val="both"/>
      </w:pPr>
    </w:p>
    <w:p w:rsidR="00EB436D" w:rsidRPr="00E25B1D" w:rsidRDefault="00EB436D">
      <w:pPr>
        <w:numPr>
          <w:ilvl w:val="0"/>
          <w:numId w:val="6"/>
        </w:numPr>
        <w:contextualSpacing/>
        <w:jc w:val="both"/>
        <w:rPr>
          <w:b/>
        </w:rPr>
      </w:pPr>
      <w:r w:rsidRPr="00EB436D">
        <w:t xml:space="preserve">Otwarcie ofert nastąpi w dniu </w:t>
      </w:r>
      <w:r w:rsidR="009F617A">
        <w:rPr>
          <w:b/>
        </w:rPr>
        <w:t>2</w:t>
      </w:r>
      <w:r w:rsidR="00752324">
        <w:rPr>
          <w:b/>
        </w:rPr>
        <w:t>4</w:t>
      </w:r>
      <w:r w:rsidR="009F617A">
        <w:rPr>
          <w:b/>
        </w:rPr>
        <w:t xml:space="preserve"> listopada</w:t>
      </w:r>
      <w:r w:rsidRPr="00EB436D">
        <w:rPr>
          <w:b/>
        </w:rPr>
        <w:t xml:space="preserve"> 202</w:t>
      </w:r>
      <w:r w:rsidR="009F617A">
        <w:rPr>
          <w:b/>
        </w:rPr>
        <w:t>5</w:t>
      </w:r>
      <w:r w:rsidRPr="00EB436D">
        <w:rPr>
          <w:b/>
        </w:rPr>
        <w:t xml:space="preserve"> r., o godzinie 10:30. </w:t>
      </w:r>
    </w:p>
    <w:p w:rsidR="00EB436D" w:rsidRPr="00EB436D" w:rsidRDefault="00EB436D">
      <w:pPr>
        <w:numPr>
          <w:ilvl w:val="0"/>
          <w:numId w:val="6"/>
        </w:numPr>
        <w:contextualSpacing/>
        <w:jc w:val="both"/>
      </w:pPr>
      <w:r w:rsidRPr="00EB436D">
        <w:t xml:space="preserve">Otwarcie ofert jest niejawne. </w:t>
      </w:r>
    </w:p>
    <w:p w:rsidR="00EB436D" w:rsidRPr="00EB436D" w:rsidRDefault="00EB436D" w:rsidP="00EB436D">
      <w:pPr>
        <w:ind w:left="720"/>
        <w:contextualSpacing/>
        <w:jc w:val="both"/>
      </w:pPr>
    </w:p>
    <w:p w:rsidR="00EB436D" w:rsidRPr="00EB436D" w:rsidRDefault="00EB436D">
      <w:pPr>
        <w:numPr>
          <w:ilvl w:val="0"/>
          <w:numId w:val="6"/>
        </w:numPr>
        <w:contextualSpacing/>
        <w:jc w:val="both"/>
      </w:pPr>
      <w:r w:rsidRPr="00EB436D">
        <w:t xml:space="preserve">Zamawiający, najpóźniej przed otwarciem ofert, udostępnia na stronie internetowej prowadzonego postępowania informację o kwocie, jaką zamierza przeznaczyć na sfinansowanie zamówienia. </w:t>
      </w:r>
    </w:p>
    <w:p w:rsidR="00EB436D" w:rsidRPr="00EB436D" w:rsidRDefault="00EB436D">
      <w:pPr>
        <w:numPr>
          <w:ilvl w:val="0"/>
          <w:numId w:val="6"/>
        </w:numPr>
        <w:contextualSpacing/>
        <w:jc w:val="both"/>
      </w:pPr>
      <w:r w:rsidRPr="00EB436D">
        <w:t xml:space="preserve">Zamawiający, niezwłocznie po otwarciu ofert, udostępnia na stronie internetowej prowadzonego postępowania informacje o: </w:t>
      </w:r>
    </w:p>
    <w:p w:rsidR="00EB436D" w:rsidRPr="00EB436D" w:rsidRDefault="00EB436D">
      <w:pPr>
        <w:numPr>
          <w:ilvl w:val="1"/>
          <w:numId w:val="6"/>
        </w:numPr>
        <w:contextualSpacing/>
        <w:jc w:val="both"/>
      </w:pPr>
      <w:r w:rsidRPr="00EB436D">
        <w:t xml:space="preserve">nazwach albo imionach i nazwiskach oraz siedzibach lub miejscach prowadzonej działalności gospodarczej albo miejscach zamieszkania wykonawców, których oferty zostały otwarte, </w:t>
      </w:r>
    </w:p>
    <w:p w:rsidR="00EB436D" w:rsidRPr="00EB436D" w:rsidRDefault="00EB436D">
      <w:pPr>
        <w:numPr>
          <w:ilvl w:val="1"/>
          <w:numId w:val="6"/>
        </w:numPr>
        <w:contextualSpacing/>
        <w:jc w:val="both"/>
      </w:pPr>
      <w:r w:rsidRPr="00EB436D">
        <w:t xml:space="preserve">cenach lub kosztach zawartych w ofertach. </w:t>
      </w:r>
    </w:p>
    <w:p w:rsidR="00EB436D" w:rsidRPr="00EB436D" w:rsidRDefault="00EB436D">
      <w:pPr>
        <w:numPr>
          <w:ilvl w:val="0"/>
          <w:numId w:val="6"/>
        </w:numPr>
        <w:contextualSpacing/>
        <w:jc w:val="both"/>
      </w:pPr>
      <w:r w:rsidRPr="00EB436D">
        <w:t>W przypadku wystąpienia awarii systemu teleinformatycznego, która spowoduje brak możliwości otwarcia ofert w terminie określonym w ust. 1, otwarcie ofert nastąpi niezwłocznie po usunięciu awarii.</w:t>
      </w:r>
    </w:p>
    <w:p w:rsidR="00EB436D" w:rsidRPr="00EB436D" w:rsidRDefault="00EB436D">
      <w:pPr>
        <w:numPr>
          <w:ilvl w:val="0"/>
          <w:numId w:val="6"/>
        </w:numPr>
        <w:contextualSpacing/>
        <w:jc w:val="both"/>
      </w:pPr>
      <w:r w:rsidRPr="00EB436D">
        <w:t>Zamawiający poinformuje o zmianie terminu otwarcia ofert na stronie internetowej prowadzonego postępowania.</w:t>
      </w:r>
    </w:p>
    <w:p w:rsidR="00EB436D" w:rsidRPr="00EB436D" w:rsidRDefault="00EB436D" w:rsidP="00EB436D">
      <w:pPr>
        <w:ind w:left="1440"/>
        <w:contextualSpacing/>
        <w:jc w:val="both"/>
        <w:rPr>
          <w:color w:val="FF0000"/>
        </w:rPr>
      </w:pPr>
    </w:p>
    <w:p w:rsidR="00EB436D" w:rsidRPr="00EB436D" w:rsidRDefault="00EB436D">
      <w:pPr>
        <w:numPr>
          <w:ilvl w:val="0"/>
          <w:numId w:val="28"/>
        </w:numPr>
        <w:contextualSpacing/>
        <w:jc w:val="both"/>
        <w:rPr>
          <w:b/>
          <w:bCs/>
        </w:rPr>
      </w:pPr>
      <w:r w:rsidRPr="00EB436D">
        <w:rPr>
          <w:b/>
          <w:bCs/>
        </w:rPr>
        <w:t>Informacja o oświadczeniach i dokumentach, jakie mają dostarczyć wykonawcy w celu potwierdzenia spełnienia warunków udziału w postępowaniu i braku podstaw wykluczenia</w:t>
      </w:r>
      <w:r w:rsidR="008D1B90" w:rsidRPr="008D1B90">
        <w:rPr>
          <w:b/>
          <w:bCs/>
        </w:rPr>
        <w:t>– dotyczy wszystkich części</w:t>
      </w:r>
    </w:p>
    <w:p w:rsidR="00EB436D" w:rsidRPr="00EB436D" w:rsidRDefault="00EB436D" w:rsidP="00EB436D">
      <w:pPr>
        <w:ind w:left="1080"/>
        <w:contextualSpacing/>
        <w:jc w:val="both"/>
      </w:pPr>
    </w:p>
    <w:p w:rsidR="00EB436D" w:rsidRDefault="00EB436D">
      <w:pPr>
        <w:numPr>
          <w:ilvl w:val="0"/>
          <w:numId w:val="7"/>
        </w:numPr>
        <w:ind w:left="1134"/>
        <w:contextualSpacing/>
        <w:jc w:val="both"/>
      </w:pPr>
      <w:r w:rsidRPr="00EB436D">
        <w:t xml:space="preserve">Po badaniu ofert pod kątem spełniania przesłanek odrzucenia oraz po wstępnej weryfikacji oświadczeń dotyczących spełniania warunków oraz braku podstaw do wykluczenia, Wykonawca, którego oferta zostanie najwyżej oceniona na wezwanie Zamawiającego zobowiązany będzie złożyć następujące dokumenty: </w:t>
      </w:r>
    </w:p>
    <w:p w:rsidR="00620E43" w:rsidRPr="00EB436D" w:rsidRDefault="00620E43" w:rsidP="00620E43">
      <w:pPr>
        <w:ind w:left="1134"/>
        <w:contextualSpacing/>
        <w:jc w:val="both"/>
      </w:pPr>
    </w:p>
    <w:p w:rsidR="00EB436D" w:rsidRPr="00EB436D" w:rsidRDefault="00EB436D">
      <w:pPr>
        <w:numPr>
          <w:ilvl w:val="0"/>
          <w:numId w:val="40"/>
        </w:numPr>
        <w:ind w:left="1134"/>
        <w:contextualSpacing/>
        <w:jc w:val="both"/>
      </w:pPr>
      <w:r w:rsidRPr="00EB436D">
        <w:t xml:space="preserve">Odpis lub informację z Krajowego Rejestru Sądowego lub z Centralnej Ewidencji i Informacji o Działalności Gospodarczej w zakresie art. 109 ust.1 pkt 4 ustawy Pzp., sporządzonych nie wcześniej niż 3 miesiące przed jej złożeniem, jeżeli odrębne przepisy wymagają wpisu do rejestru lub ewidencji; </w:t>
      </w:r>
    </w:p>
    <w:p w:rsidR="00EB436D" w:rsidRPr="00EB436D" w:rsidRDefault="00EB436D">
      <w:pPr>
        <w:numPr>
          <w:ilvl w:val="0"/>
          <w:numId w:val="40"/>
        </w:numPr>
        <w:ind w:left="1134"/>
        <w:contextualSpacing/>
        <w:jc w:val="both"/>
        <w:rPr>
          <w:color w:val="FF0000"/>
        </w:rPr>
      </w:pPr>
      <w:r w:rsidRPr="00EB436D">
        <w:t xml:space="preserve">wykaz </w:t>
      </w:r>
      <w:r w:rsidR="009F617A">
        <w:t>dostaw</w:t>
      </w:r>
      <w:r w:rsidRPr="00EB436D">
        <w:t xml:space="preserve"> (min. </w:t>
      </w:r>
      <w:r w:rsidR="00E25B1D">
        <w:t xml:space="preserve">2 </w:t>
      </w:r>
      <w:r w:rsidRPr="00EB436D">
        <w:t xml:space="preserve">usługi) wykonanych nie wcześniej niż w okresie ostatnich </w:t>
      </w:r>
      <w:r w:rsidR="00E25B1D">
        <w:t>3</w:t>
      </w:r>
      <w:r w:rsidRPr="00EB436D">
        <w:t xml:space="preserve"> lat, a jeżeli okres prowadzenia działalności jest krótszy – w tym okresie, wraz z podaniem ich rodzaju, wartości, daty i miejsca wykonania oraz podmiotów, na rzecz których </w:t>
      </w:r>
      <w:r w:rsidR="00E25B1D">
        <w:t>usługi</w:t>
      </w:r>
      <w:r w:rsidRPr="00EB436D">
        <w:t xml:space="preserve"> te zostały wykonane, oraz załączeniem dowodów określających czy te </w:t>
      </w:r>
      <w:r w:rsidR="009F617A">
        <w:t>dostawy</w:t>
      </w:r>
      <w:r w:rsidRPr="00EB436D">
        <w:t xml:space="preserve"> zostały wykonane należycie, przy czym dowodami, o których mowa, są referencje bądź inne dokumenty sporządzone przez podmiot, na rzecz którego </w:t>
      </w:r>
      <w:r w:rsidR="00E25B1D">
        <w:t>usługi</w:t>
      </w:r>
      <w:r w:rsidRPr="00EB436D">
        <w:t xml:space="preserve"> zostały wykonane, a jeżeli wykonawca z przyczyn niezależnych od niego nie jest w stanie uzyskać tych dokumentów – inne odpowiednie dokumenty - </w:t>
      </w:r>
      <w:r w:rsidRPr="00E25B1D">
        <w:rPr>
          <w:b/>
          <w:bCs/>
        </w:rPr>
        <w:t xml:space="preserve">wzór wykazu stanowi załącznik nr </w:t>
      </w:r>
      <w:r w:rsidR="009F617A">
        <w:rPr>
          <w:b/>
          <w:bCs/>
        </w:rPr>
        <w:t xml:space="preserve">7 </w:t>
      </w:r>
      <w:r w:rsidRPr="000D68E0">
        <w:rPr>
          <w:b/>
          <w:bCs/>
        </w:rPr>
        <w:t>do SWZ</w:t>
      </w:r>
    </w:p>
    <w:p w:rsidR="00EB436D" w:rsidRPr="00EB436D" w:rsidRDefault="00EB436D">
      <w:pPr>
        <w:numPr>
          <w:ilvl w:val="0"/>
          <w:numId w:val="40"/>
        </w:numPr>
        <w:ind w:left="1134"/>
        <w:contextualSpacing/>
        <w:jc w:val="both"/>
        <w:rPr>
          <w:color w:val="FF0000"/>
        </w:rPr>
      </w:pPr>
      <w:r w:rsidRPr="00EB436D">
        <w:t xml:space="preserve">oświadczenie o aktualności informacji zawartych w oświadczeniu, o którym mowa w art. 125 ust.1 ustawy Pzp – </w:t>
      </w:r>
      <w:r w:rsidRPr="000D68E0">
        <w:rPr>
          <w:b/>
          <w:bCs/>
        </w:rPr>
        <w:t xml:space="preserve">wzór stanowi załącznik nr </w:t>
      </w:r>
      <w:r w:rsidR="009F617A">
        <w:rPr>
          <w:b/>
          <w:bCs/>
        </w:rPr>
        <w:t>8</w:t>
      </w:r>
      <w:r w:rsidR="000D68E0">
        <w:rPr>
          <w:b/>
          <w:bCs/>
        </w:rPr>
        <w:t xml:space="preserve"> SWZ</w:t>
      </w:r>
      <w:r w:rsidRPr="000D68E0">
        <w:rPr>
          <w:b/>
          <w:bCs/>
        </w:rPr>
        <w:t>.</w:t>
      </w:r>
    </w:p>
    <w:p w:rsidR="00EB436D" w:rsidRPr="00EB436D" w:rsidRDefault="00EB436D" w:rsidP="00EB436D">
      <w:pPr>
        <w:ind w:left="1134"/>
        <w:contextualSpacing/>
        <w:jc w:val="both"/>
      </w:pPr>
    </w:p>
    <w:p w:rsidR="00EB436D" w:rsidRPr="00EB436D" w:rsidRDefault="00EB436D">
      <w:pPr>
        <w:numPr>
          <w:ilvl w:val="0"/>
          <w:numId w:val="7"/>
        </w:numPr>
        <w:ind w:left="1134"/>
        <w:contextualSpacing/>
        <w:jc w:val="both"/>
      </w:pPr>
      <w:r w:rsidRPr="00EB436D">
        <w:t xml:space="preserve">Jeżeli wykonawca ma siedzibę lub miejsce zamieszkania poza granicami Rzeczypospolitej Polskiej, zamiast odpisu albo informacji z Krajowego Rejestru Sądowego lub Centralnej Ewidencji i Informacji o Działalności Gospodarczej, o których mowa w ust. 1 pkt 1 – składa </w:t>
      </w:r>
      <w:r w:rsidRPr="00EB436D">
        <w:lastRenderedPageBreak/>
        <w:t xml:space="preserve">dokument lub dokumenty wystawione w kraju, w którym wykonawca ma siedzibę lub miejsce zamieszkania, potwierdzające odpowiednio, że: </w:t>
      </w:r>
    </w:p>
    <w:p w:rsidR="00EB436D" w:rsidRPr="00EB436D" w:rsidRDefault="00EB436D">
      <w:pPr>
        <w:numPr>
          <w:ilvl w:val="0"/>
          <w:numId w:val="9"/>
        </w:numPr>
        <w:ind w:left="1134"/>
        <w:contextualSpacing/>
        <w:jc w:val="both"/>
      </w:pPr>
      <w:r w:rsidRPr="00EB436D">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rsidR="00EB436D" w:rsidRPr="00EB436D" w:rsidRDefault="00EB436D" w:rsidP="00EB436D">
      <w:pPr>
        <w:ind w:left="1134"/>
        <w:contextualSpacing/>
        <w:jc w:val="both"/>
      </w:pPr>
    </w:p>
    <w:p w:rsidR="00EB436D" w:rsidRPr="00EB436D" w:rsidRDefault="00EB436D">
      <w:pPr>
        <w:numPr>
          <w:ilvl w:val="0"/>
          <w:numId w:val="7"/>
        </w:numPr>
        <w:ind w:left="1134"/>
        <w:contextualSpacing/>
        <w:jc w:val="both"/>
      </w:pPr>
      <w:r w:rsidRPr="00EB436D">
        <w:t>Dokumenty, o których mowa wyżej powinny być wystawione nie wcześniej niż 3 miesiące przed ich złożeniem.</w:t>
      </w:r>
    </w:p>
    <w:p w:rsidR="00080020" w:rsidRPr="00EB436D" w:rsidRDefault="00080020" w:rsidP="008D1B90">
      <w:pPr>
        <w:contextualSpacing/>
        <w:jc w:val="both"/>
      </w:pPr>
    </w:p>
    <w:p w:rsidR="00EB436D" w:rsidRPr="00EB436D" w:rsidRDefault="00EB436D">
      <w:pPr>
        <w:numPr>
          <w:ilvl w:val="0"/>
          <w:numId w:val="28"/>
        </w:numPr>
        <w:contextualSpacing/>
        <w:jc w:val="both"/>
        <w:rPr>
          <w:b/>
          <w:bCs/>
        </w:rPr>
      </w:pPr>
      <w:r w:rsidRPr="00EB436D">
        <w:rPr>
          <w:b/>
          <w:bCs/>
        </w:rPr>
        <w:t>Sposób obliczenia ceny</w:t>
      </w:r>
      <w:r w:rsidR="008D1B90" w:rsidRPr="008D1B90">
        <w:rPr>
          <w:b/>
          <w:bCs/>
        </w:rPr>
        <w:t>– dotyczy wszystkich części</w:t>
      </w:r>
    </w:p>
    <w:p w:rsidR="00EB436D" w:rsidRPr="00EB436D" w:rsidRDefault="00EB436D" w:rsidP="00EB436D">
      <w:pPr>
        <w:ind w:left="1080"/>
        <w:contextualSpacing/>
        <w:jc w:val="both"/>
      </w:pPr>
    </w:p>
    <w:p w:rsidR="00EB436D" w:rsidRPr="00EB436D" w:rsidRDefault="00EB436D">
      <w:pPr>
        <w:numPr>
          <w:ilvl w:val="0"/>
          <w:numId w:val="39"/>
        </w:numPr>
        <w:contextualSpacing/>
        <w:jc w:val="both"/>
      </w:pPr>
      <w:r w:rsidRPr="00EB436D">
        <w:t>Wykonawca poda cenę oferty w Formularzu Ofertowym sporządzonym według wzoru stanowiącego Załącznik Nr 1 do SWZ, jako cenę brutto [z uwzględnieniem kwoty podatku od towarów i usług (VAT)] z wyszczególnieniem stawki podatku od towarów i usług (VAT).</w:t>
      </w:r>
    </w:p>
    <w:p w:rsidR="00EB436D" w:rsidRPr="00EB436D" w:rsidRDefault="00EB436D">
      <w:pPr>
        <w:numPr>
          <w:ilvl w:val="0"/>
          <w:numId w:val="39"/>
        </w:numPr>
        <w:contextualSpacing/>
        <w:jc w:val="both"/>
      </w:pPr>
      <w:r w:rsidRPr="00EB436D">
        <w:t>Cena musi być wyrażona w złotych polskich (PLN), z dokładnością nie większą niż dwa miejsca po przecinku. Wykonawca powinien zgodnie z art. 106e ust. 11 ustawy z dnia 11 marca 2004 r. o podatku od towarów i usług (Dz. U z 2018 r., poz. 2174, z późn. zm.) wykazane kwoty zaokrąglić do pełnych groszy, przy czym końcówki poniżej 0,5 grosza pomija się, a końcówki od 0,5 grosza zaokrągla się do 1 grosza.</w:t>
      </w:r>
    </w:p>
    <w:p w:rsidR="00EB436D" w:rsidRPr="00EB436D" w:rsidRDefault="00EB436D">
      <w:pPr>
        <w:numPr>
          <w:ilvl w:val="0"/>
          <w:numId w:val="39"/>
        </w:numPr>
        <w:contextualSpacing/>
        <w:jc w:val="both"/>
      </w:pPr>
      <w:r w:rsidRPr="00EB436D">
        <w:t xml:space="preserve">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pzp w związku z art. 223 ust. 2 pkt 3 pzp). </w:t>
      </w:r>
    </w:p>
    <w:p w:rsidR="00EB436D" w:rsidRPr="00EB436D" w:rsidRDefault="00EB436D">
      <w:pPr>
        <w:numPr>
          <w:ilvl w:val="0"/>
          <w:numId w:val="39"/>
        </w:numPr>
        <w:contextualSpacing/>
        <w:jc w:val="both"/>
      </w:pPr>
      <w:r w:rsidRPr="00EB436D">
        <w:t>Rozliczenia między Zamawiającym a Wykonawcą będą prowadzone w złotych polskich (PLN).  Poszczególne składki, całkowita wartość powinny być wyrażone w złotych polskich z dokładnością do dwóch miejsc po przecinku zgodnie z art. 31 ustawy z dnia 29 sierpnia 1997 r. o Narodowym Banku Polskim (Dz. U. z 2017 r. poz. 1373,zpóźn. zm.) oraz zgodnie z art. 2 ustawy z dnia 7 lipca 1994 r. o denominacji złotego (Dz. U. Nr 84 poz. 386,zpóźn. zm.).</w:t>
      </w:r>
    </w:p>
    <w:p w:rsidR="00EB436D" w:rsidRPr="00EB436D" w:rsidRDefault="00EB436D">
      <w:pPr>
        <w:numPr>
          <w:ilvl w:val="0"/>
          <w:numId w:val="39"/>
        </w:numPr>
        <w:contextualSpacing/>
        <w:jc w:val="both"/>
      </w:pPr>
      <w:r w:rsidRPr="00EB436D">
        <w:t>W przypadku rozbieżności pomiędzy ceną podaną cyfrowo a słownie, jako wartość właściwa zostanie przyjęta cena podana słownie.</w:t>
      </w:r>
    </w:p>
    <w:p w:rsidR="00EB436D" w:rsidRPr="00EB436D" w:rsidRDefault="00EB436D">
      <w:pPr>
        <w:numPr>
          <w:ilvl w:val="0"/>
          <w:numId w:val="39"/>
        </w:numPr>
        <w:contextualSpacing/>
        <w:jc w:val="both"/>
      </w:pPr>
      <w:r w:rsidRPr="00EB436D">
        <w:t xml:space="preserve">Wykonawca określa cenę realizacji zamówienia poprzez wskazanie w formularzu oferty ceny jednostkowej za </w:t>
      </w:r>
      <w:r w:rsidR="00422D4B">
        <w:t>odbiór i transport</w:t>
      </w:r>
      <w:r w:rsidRPr="00EB436D">
        <w:t xml:space="preserve"> 1 Mg odpadów wymienionych w rozdziale VII pkt 5 niniejszej Specyfikacji Warunków Zamówienia.</w:t>
      </w:r>
    </w:p>
    <w:p w:rsidR="00EB436D" w:rsidRPr="00EB436D" w:rsidRDefault="00EB436D">
      <w:pPr>
        <w:numPr>
          <w:ilvl w:val="0"/>
          <w:numId w:val="39"/>
        </w:numPr>
        <w:contextualSpacing/>
        <w:jc w:val="both"/>
      </w:pPr>
      <w:r w:rsidRPr="00EB436D">
        <w:t xml:space="preserve">W podanej cenie </w:t>
      </w:r>
      <w:r w:rsidR="00422D4B">
        <w:t>odbioru i transportu</w:t>
      </w:r>
      <w:r w:rsidRPr="00EB436D">
        <w:t xml:space="preserve"> odpadów należy uwzględnić wszystkie czynniki cenotwórcze, składające się</w:t>
      </w:r>
      <w:r w:rsidR="00422D4B">
        <w:t xml:space="preserve"> na</w:t>
      </w:r>
      <w:r w:rsidRPr="00EB436D">
        <w:t xml:space="preserve"> koszt realizacji zamówienia jakie obowiązany będzie ponieść Wykonawca. </w:t>
      </w:r>
    </w:p>
    <w:p w:rsidR="00EB436D" w:rsidRPr="00EB436D" w:rsidRDefault="00EB436D">
      <w:pPr>
        <w:numPr>
          <w:ilvl w:val="0"/>
          <w:numId w:val="39"/>
        </w:numPr>
        <w:contextualSpacing/>
        <w:jc w:val="both"/>
      </w:pPr>
      <w:r w:rsidRPr="00EB436D">
        <w:t xml:space="preserve">Wskazane w ofercie ceny jednostkowe za </w:t>
      </w:r>
      <w:r w:rsidR="00422D4B">
        <w:t>odbiór i transport</w:t>
      </w:r>
      <w:r w:rsidRPr="00EB436D">
        <w:t xml:space="preserve"> 1 Mg poszczególnych rodzajów odpadów i za wskazane okresy, stanowić będą podstawę oceny ofert przy wykorzystaniu algorytmu przewidzianego w rozdziale XIX SWZ oraz ustalenia wysokości wynagrodzenia należnego Wykonawcy na zasadach określonych w Załączniku nr 2 do SWZ – </w:t>
      </w:r>
      <w:r w:rsidR="00422D4B">
        <w:t>Projektowane postanowienia umowy w sprawie zamówienia publicznego</w:t>
      </w:r>
      <w:r w:rsidRPr="00EB436D">
        <w:t xml:space="preserve">. </w:t>
      </w:r>
    </w:p>
    <w:p w:rsidR="00EB436D" w:rsidRPr="00EB436D" w:rsidRDefault="00EB436D">
      <w:pPr>
        <w:numPr>
          <w:ilvl w:val="0"/>
          <w:numId w:val="39"/>
        </w:numPr>
        <w:contextualSpacing/>
        <w:jc w:val="both"/>
      </w:pPr>
      <w:r w:rsidRPr="00EB436D">
        <w:t>Zamawiający nie przewiduje możliwości rozliczenia z Wykonawcą w innej walucie niż złoty polski.</w:t>
      </w:r>
    </w:p>
    <w:p w:rsidR="00EB436D" w:rsidRPr="00EB436D" w:rsidRDefault="00EB436D">
      <w:pPr>
        <w:numPr>
          <w:ilvl w:val="0"/>
          <w:numId w:val="39"/>
        </w:numPr>
        <w:contextualSpacing/>
        <w:jc w:val="both"/>
      </w:pPr>
      <w:r w:rsidRPr="00EB436D">
        <w:t>Wykonawca, składając ofertę, informuje Zamawiającego, czy wybór oferty będzie prowadził do powstania u Zamawiającego obowiązku podatkowego, wskazując nazwę (rodzaj) towaru lub usługi, których dostawa lub świadczenie będzie prowadzić do powstania takiego obowiązku, oraz wskazując ich wartość bez kwoty podatku.</w:t>
      </w:r>
    </w:p>
    <w:p w:rsidR="00EB436D" w:rsidRPr="00EB436D" w:rsidRDefault="00EB436D" w:rsidP="00EB436D">
      <w:pPr>
        <w:ind w:left="1440"/>
        <w:contextualSpacing/>
        <w:jc w:val="both"/>
      </w:pPr>
    </w:p>
    <w:p w:rsidR="009F617A" w:rsidRPr="009F617A" w:rsidRDefault="00EB436D" w:rsidP="009F617A">
      <w:pPr>
        <w:numPr>
          <w:ilvl w:val="0"/>
          <w:numId w:val="28"/>
        </w:numPr>
        <w:contextualSpacing/>
        <w:jc w:val="both"/>
        <w:rPr>
          <w:b/>
          <w:bCs/>
        </w:rPr>
      </w:pPr>
      <w:r w:rsidRPr="00EB436D">
        <w:rPr>
          <w:b/>
          <w:bCs/>
        </w:rPr>
        <w:lastRenderedPageBreak/>
        <w:t>Opis kryteriów oceny ofert, wraz z podaniem wag tych kryteriów i sposobu oceny ofert</w:t>
      </w:r>
      <w:r w:rsidR="008D1B90" w:rsidRPr="008D1B90">
        <w:rPr>
          <w:b/>
          <w:bCs/>
        </w:rPr>
        <w:t>– dotyczy wszystkich części</w:t>
      </w:r>
    </w:p>
    <w:p w:rsidR="009F617A" w:rsidRDefault="009F617A" w:rsidP="009F617A">
      <w:pPr>
        <w:pStyle w:val="Akapitzlist"/>
        <w:ind w:left="567"/>
        <w:jc w:val="both"/>
      </w:pPr>
    </w:p>
    <w:p w:rsidR="009F617A" w:rsidRDefault="009F617A" w:rsidP="009F617A">
      <w:pPr>
        <w:pStyle w:val="Akapitzlist"/>
        <w:numPr>
          <w:ilvl w:val="3"/>
          <w:numId w:val="36"/>
        </w:numPr>
        <w:jc w:val="both"/>
      </w:pPr>
      <w:r>
        <w:t>Zamawiający dokona oceny ofert, które nie zostały odrzucone, na podstawie następujących kryteriów oceny ofert: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0"/>
        <w:gridCol w:w="3920"/>
        <w:gridCol w:w="4302"/>
      </w:tblGrid>
      <w:tr w:rsidR="009F617A" w:rsidRPr="009F617A" w:rsidTr="00F65570">
        <w:trPr>
          <w:trHeight w:val="120"/>
        </w:trPr>
        <w:tc>
          <w:tcPr>
            <w:tcW w:w="850" w:type="dxa"/>
          </w:tcPr>
          <w:p w:rsidR="009F617A" w:rsidRPr="009F617A" w:rsidRDefault="009F617A" w:rsidP="009F617A">
            <w:pPr>
              <w:autoSpaceDE w:val="0"/>
              <w:autoSpaceDN w:val="0"/>
              <w:adjustRightInd w:val="0"/>
              <w:spacing w:after="0" w:line="240" w:lineRule="auto"/>
              <w:rPr>
                <w:rFonts w:ascii="Cambria" w:hAnsi="Cambria" w:cs="Cambria"/>
                <w:color w:val="000000"/>
                <w:sz w:val="23"/>
                <w:szCs w:val="23"/>
              </w:rPr>
            </w:pPr>
            <w:r w:rsidRPr="009F617A">
              <w:rPr>
                <w:rFonts w:ascii="Cambria" w:hAnsi="Cambria" w:cs="Cambria"/>
                <w:b/>
                <w:bCs/>
                <w:color w:val="000000"/>
                <w:sz w:val="23"/>
                <w:szCs w:val="23"/>
              </w:rPr>
              <w:t xml:space="preserve">Lp. </w:t>
            </w:r>
          </w:p>
        </w:tc>
        <w:tc>
          <w:tcPr>
            <w:tcW w:w="3920" w:type="dxa"/>
          </w:tcPr>
          <w:p w:rsidR="009F617A" w:rsidRPr="009F617A" w:rsidRDefault="009F617A" w:rsidP="009F617A">
            <w:pPr>
              <w:autoSpaceDE w:val="0"/>
              <w:autoSpaceDN w:val="0"/>
              <w:adjustRightInd w:val="0"/>
              <w:spacing w:after="0" w:line="240" w:lineRule="auto"/>
              <w:rPr>
                <w:rFonts w:ascii="Cambria" w:hAnsi="Cambria" w:cs="Cambria"/>
                <w:color w:val="000000"/>
                <w:sz w:val="23"/>
                <w:szCs w:val="23"/>
              </w:rPr>
            </w:pPr>
            <w:r w:rsidRPr="009F617A">
              <w:rPr>
                <w:rFonts w:ascii="Cambria" w:hAnsi="Cambria" w:cs="Cambria"/>
                <w:b/>
                <w:bCs/>
                <w:color w:val="000000"/>
                <w:sz w:val="23"/>
                <w:szCs w:val="23"/>
              </w:rPr>
              <w:t xml:space="preserve">Nazwa kryterium </w:t>
            </w:r>
          </w:p>
        </w:tc>
        <w:tc>
          <w:tcPr>
            <w:tcW w:w="4302" w:type="dxa"/>
          </w:tcPr>
          <w:p w:rsidR="009F617A" w:rsidRPr="009F617A" w:rsidRDefault="009F617A" w:rsidP="009F617A">
            <w:pPr>
              <w:autoSpaceDE w:val="0"/>
              <w:autoSpaceDN w:val="0"/>
              <w:adjustRightInd w:val="0"/>
              <w:spacing w:after="0" w:line="240" w:lineRule="auto"/>
              <w:rPr>
                <w:rFonts w:ascii="Cambria" w:hAnsi="Cambria" w:cs="Cambria"/>
                <w:color w:val="000000"/>
                <w:sz w:val="23"/>
                <w:szCs w:val="23"/>
              </w:rPr>
            </w:pPr>
            <w:r w:rsidRPr="009F617A">
              <w:rPr>
                <w:rFonts w:ascii="Cambria" w:hAnsi="Cambria" w:cs="Cambria"/>
                <w:b/>
                <w:bCs/>
                <w:color w:val="000000"/>
                <w:sz w:val="23"/>
                <w:szCs w:val="23"/>
              </w:rPr>
              <w:t xml:space="preserve">Znaczenie kryterium (w %) </w:t>
            </w:r>
          </w:p>
        </w:tc>
      </w:tr>
      <w:tr w:rsidR="009F617A" w:rsidRPr="009F617A" w:rsidTr="00F65570">
        <w:trPr>
          <w:trHeight w:val="120"/>
        </w:trPr>
        <w:tc>
          <w:tcPr>
            <w:tcW w:w="850" w:type="dxa"/>
          </w:tcPr>
          <w:p w:rsidR="009F617A" w:rsidRPr="009F617A" w:rsidRDefault="009F617A" w:rsidP="009F617A">
            <w:pPr>
              <w:autoSpaceDE w:val="0"/>
              <w:autoSpaceDN w:val="0"/>
              <w:adjustRightInd w:val="0"/>
              <w:spacing w:after="0" w:line="240" w:lineRule="auto"/>
              <w:rPr>
                <w:rFonts w:ascii="Cambria" w:hAnsi="Cambria" w:cs="Cambria"/>
                <w:color w:val="000000"/>
                <w:sz w:val="23"/>
                <w:szCs w:val="23"/>
              </w:rPr>
            </w:pPr>
            <w:r w:rsidRPr="009F617A">
              <w:rPr>
                <w:rFonts w:ascii="Cambria" w:hAnsi="Cambria" w:cs="Cambria"/>
                <w:color w:val="000000"/>
                <w:sz w:val="23"/>
                <w:szCs w:val="23"/>
              </w:rPr>
              <w:t xml:space="preserve">1 </w:t>
            </w:r>
          </w:p>
        </w:tc>
        <w:tc>
          <w:tcPr>
            <w:tcW w:w="3920" w:type="dxa"/>
          </w:tcPr>
          <w:p w:rsidR="009F617A" w:rsidRPr="009F617A" w:rsidRDefault="009F617A" w:rsidP="009F617A">
            <w:pPr>
              <w:autoSpaceDE w:val="0"/>
              <w:autoSpaceDN w:val="0"/>
              <w:adjustRightInd w:val="0"/>
              <w:spacing w:after="0" w:line="240" w:lineRule="auto"/>
              <w:rPr>
                <w:rFonts w:ascii="Cambria" w:hAnsi="Cambria" w:cs="Cambria"/>
                <w:color w:val="000000"/>
                <w:sz w:val="23"/>
                <w:szCs w:val="23"/>
              </w:rPr>
            </w:pPr>
            <w:r w:rsidRPr="009F617A">
              <w:rPr>
                <w:rFonts w:ascii="Cambria" w:hAnsi="Cambria" w:cs="Cambria"/>
                <w:color w:val="000000"/>
                <w:sz w:val="23"/>
                <w:szCs w:val="23"/>
              </w:rPr>
              <w:t xml:space="preserve">Cena (C) </w:t>
            </w:r>
          </w:p>
        </w:tc>
        <w:tc>
          <w:tcPr>
            <w:tcW w:w="4302" w:type="dxa"/>
          </w:tcPr>
          <w:p w:rsidR="009F617A" w:rsidRPr="009F617A" w:rsidRDefault="009F617A" w:rsidP="009F617A">
            <w:pPr>
              <w:autoSpaceDE w:val="0"/>
              <w:autoSpaceDN w:val="0"/>
              <w:adjustRightInd w:val="0"/>
              <w:spacing w:after="0" w:line="240" w:lineRule="auto"/>
              <w:rPr>
                <w:rFonts w:ascii="Cambria" w:hAnsi="Cambria" w:cs="Cambria"/>
                <w:color w:val="000000"/>
                <w:sz w:val="23"/>
                <w:szCs w:val="23"/>
              </w:rPr>
            </w:pPr>
            <w:r w:rsidRPr="009F617A">
              <w:rPr>
                <w:rFonts w:ascii="Cambria" w:hAnsi="Cambria" w:cs="Cambria"/>
                <w:color w:val="000000"/>
                <w:sz w:val="23"/>
                <w:szCs w:val="23"/>
              </w:rPr>
              <w:t xml:space="preserve">100 </w:t>
            </w:r>
          </w:p>
        </w:tc>
      </w:tr>
    </w:tbl>
    <w:p w:rsidR="009F617A" w:rsidRDefault="009F617A" w:rsidP="009F617A">
      <w:pPr>
        <w:pStyle w:val="Akapitzlist"/>
        <w:ind w:left="567"/>
        <w:jc w:val="both"/>
      </w:pPr>
    </w:p>
    <w:p w:rsidR="00080020" w:rsidRDefault="009F617A" w:rsidP="00080020">
      <w:pPr>
        <w:pStyle w:val="Akapitzlist"/>
        <w:ind w:left="567"/>
        <w:jc w:val="both"/>
      </w:pPr>
      <w:r>
        <w:t>Zamawiający dokona oceny ofert przyznając punkty w ramach poszczególnych kryteriów oceny ofert, przyjmując zasadę, że 1% = 1 punkt.</w:t>
      </w:r>
    </w:p>
    <w:p w:rsidR="00080020" w:rsidRDefault="00080020" w:rsidP="009F617A">
      <w:pPr>
        <w:pStyle w:val="Akapitzlist"/>
        <w:ind w:left="567"/>
        <w:jc w:val="both"/>
      </w:pPr>
    </w:p>
    <w:p w:rsidR="009F617A" w:rsidRDefault="009F617A" w:rsidP="009F617A">
      <w:pPr>
        <w:pStyle w:val="Akapitzlist"/>
        <w:ind w:left="567"/>
        <w:jc w:val="both"/>
      </w:pPr>
      <w:r>
        <w:t>Zasady oceny ofert:</w:t>
      </w:r>
    </w:p>
    <w:p w:rsidR="009F617A" w:rsidRDefault="009F617A" w:rsidP="009F617A">
      <w:pPr>
        <w:pStyle w:val="Akapitzlist"/>
        <w:ind w:left="567"/>
        <w:jc w:val="both"/>
      </w:pPr>
      <w:r>
        <w:t>Cena ofertowa brutto (C) – waga kryterium 100 %</w:t>
      </w:r>
    </w:p>
    <w:p w:rsidR="009F617A" w:rsidRPr="009F617A" w:rsidRDefault="009F617A" w:rsidP="00F65570">
      <w:pPr>
        <w:pStyle w:val="Akapitzlist"/>
        <w:ind w:left="4248"/>
        <w:jc w:val="both"/>
        <w:rPr>
          <w:lang w:val="en-US"/>
        </w:rPr>
      </w:pPr>
      <w:r w:rsidRPr="009F617A">
        <w:rPr>
          <w:lang w:val="en-US"/>
        </w:rPr>
        <w:t>C min.</w:t>
      </w:r>
    </w:p>
    <w:p w:rsidR="009F617A" w:rsidRPr="009F617A" w:rsidRDefault="009F617A" w:rsidP="00080020">
      <w:pPr>
        <w:pStyle w:val="Akapitzlist"/>
        <w:ind w:left="567"/>
        <w:jc w:val="center"/>
        <w:rPr>
          <w:lang w:val="en-US"/>
        </w:rPr>
      </w:pPr>
      <w:r w:rsidRPr="009F617A">
        <w:rPr>
          <w:lang w:val="en-US"/>
        </w:rPr>
        <w:t>C n = ------------- x 100 pkt</w:t>
      </w:r>
    </w:p>
    <w:p w:rsidR="009F617A" w:rsidRPr="009F617A" w:rsidRDefault="009F617A" w:rsidP="00F65570">
      <w:pPr>
        <w:pStyle w:val="Akapitzlist"/>
        <w:ind w:left="4107" w:firstLine="141"/>
        <w:jc w:val="both"/>
        <w:rPr>
          <w:lang w:val="en-US"/>
        </w:rPr>
      </w:pPr>
      <w:r w:rsidRPr="009F617A">
        <w:rPr>
          <w:lang w:val="en-US"/>
        </w:rPr>
        <w:t>C bad.</w:t>
      </w:r>
    </w:p>
    <w:p w:rsidR="009F617A" w:rsidRDefault="009F617A" w:rsidP="009F617A">
      <w:pPr>
        <w:pStyle w:val="Akapitzlist"/>
        <w:ind w:left="567"/>
        <w:jc w:val="both"/>
      </w:pPr>
      <w:r>
        <w:t>gdzie:</w:t>
      </w:r>
    </w:p>
    <w:p w:rsidR="009F617A" w:rsidRDefault="009F617A" w:rsidP="009F617A">
      <w:pPr>
        <w:pStyle w:val="Akapitzlist"/>
        <w:ind w:left="567"/>
        <w:jc w:val="both"/>
      </w:pPr>
      <w:r>
        <w:t>Cn - ilość punktów oferty badanej w kryterium C</w:t>
      </w:r>
    </w:p>
    <w:p w:rsidR="009F617A" w:rsidRDefault="009F617A" w:rsidP="009F617A">
      <w:pPr>
        <w:pStyle w:val="Akapitzlist"/>
        <w:ind w:left="567"/>
        <w:jc w:val="both"/>
      </w:pPr>
      <w:r>
        <w:t>Cmin</w:t>
      </w:r>
      <w:r w:rsidR="00080020">
        <w:t>.</w:t>
      </w:r>
      <w:r>
        <w:t xml:space="preserve"> - najniższa cena (brutto) spośród wszystkich złożonych ofert podlegających ocenie (niepodlegających odrzuceniu)</w:t>
      </w:r>
    </w:p>
    <w:p w:rsidR="009F617A" w:rsidRDefault="009F617A" w:rsidP="009F617A">
      <w:pPr>
        <w:pStyle w:val="Akapitzlist"/>
        <w:ind w:left="567"/>
        <w:jc w:val="both"/>
      </w:pPr>
      <w:r>
        <w:t>C bad.- cena (brutto) oferty badanej</w:t>
      </w:r>
    </w:p>
    <w:p w:rsidR="009F617A" w:rsidRDefault="009F617A" w:rsidP="009F617A">
      <w:pPr>
        <w:pStyle w:val="Akapitzlist"/>
        <w:ind w:left="567"/>
        <w:jc w:val="both"/>
      </w:pPr>
      <w:r>
        <w:t>100pkt - wskaźnik stały, waga kryterium</w:t>
      </w:r>
    </w:p>
    <w:p w:rsidR="00080020" w:rsidRDefault="009F617A" w:rsidP="00080020">
      <w:pPr>
        <w:pStyle w:val="Akapitzlist"/>
        <w:ind w:left="567"/>
        <w:jc w:val="both"/>
      </w:pPr>
      <w:r>
        <w:t>Zamawiający przyzna punkty ofercie badanej w kryterium CENA stosując działanie zgodnie z powyższym wzorem. Maksymalna przyznana liczba punktów w tym kryterium nie przekroczy 100.</w:t>
      </w:r>
    </w:p>
    <w:p w:rsidR="009F617A" w:rsidRDefault="009F617A" w:rsidP="00080020">
      <w:pPr>
        <w:ind w:left="567"/>
        <w:jc w:val="both"/>
      </w:pPr>
      <w:r>
        <w:t>Za najkorzystniejszą ofertę zostanie uznana oferta, która otrzyma największą ilość punktów (PO) obliczoną na podstawie wzoru:</w:t>
      </w:r>
    </w:p>
    <w:p w:rsidR="009F617A" w:rsidRDefault="009F617A" w:rsidP="00080020">
      <w:pPr>
        <w:pStyle w:val="Akapitzlist"/>
        <w:ind w:left="567"/>
        <w:jc w:val="center"/>
      </w:pPr>
      <w:r>
        <w:t>PO = PC</w:t>
      </w:r>
    </w:p>
    <w:p w:rsidR="009F617A" w:rsidRDefault="009F617A" w:rsidP="009F617A">
      <w:pPr>
        <w:pStyle w:val="Akapitzlist"/>
        <w:ind w:left="567"/>
        <w:jc w:val="both"/>
      </w:pPr>
      <w:r>
        <w:t>gdzie:</w:t>
      </w:r>
    </w:p>
    <w:p w:rsidR="009F617A" w:rsidRDefault="009F617A" w:rsidP="009F617A">
      <w:pPr>
        <w:pStyle w:val="Akapitzlist"/>
        <w:ind w:left="567"/>
        <w:jc w:val="both"/>
      </w:pPr>
      <w:r>
        <w:t>PO - łączna ilość punktów oferty ocenianej,</w:t>
      </w:r>
    </w:p>
    <w:p w:rsidR="009F617A" w:rsidRDefault="009F617A" w:rsidP="00080020">
      <w:pPr>
        <w:pStyle w:val="Akapitzlist"/>
        <w:ind w:left="567"/>
        <w:jc w:val="both"/>
      </w:pPr>
      <w:r>
        <w:t>PC - liczba punktów uzyskanych w kryterium „Cena”</w:t>
      </w:r>
    </w:p>
    <w:p w:rsidR="00EB436D" w:rsidRPr="0091320B" w:rsidRDefault="00EB436D" w:rsidP="00EB436D">
      <w:pPr>
        <w:pStyle w:val="Standard"/>
        <w:spacing w:before="170" w:line="240" w:lineRule="auto"/>
        <w:ind w:left="567"/>
        <w:jc w:val="both"/>
        <w:rPr>
          <w:rFonts w:asciiTheme="minorHAnsi" w:hAnsiTheme="minorHAnsi" w:cstheme="minorHAnsi"/>
        </w:rPr>
      </w:pPr>
      <w:r w:rsidRPr="0091320B">
        <w:rPr>
          <w:rFonts w:asciiTheme="minorHAnsi" w:hAnsiTheme="minorHAnsi" w:cstheme="minorHAnsi"/>
        </w:rPr>
        <w:t>Uzyskana z wyliczenia ilość pkt zostanie ostatecznie ustalona z dokładnością do drugiego miejsca po przecinku z zachowaniem zasady zaokrągleń matematycznych.</w:t>
      </w:r>
    </w:p>
    <w:p w:rsidR="00EB436D" w:rsidRPr="0091320B" w:rsidRDefault="00EB436D" w:rsidP="00EB436D">
      <w:pPr>
        <w:pStyle w:val="Standard"/>
        <w:spacing w:before="170" w:line="240" w:lineRule="auto"/>
        <w:ind w:left="567"/>
        <w:jc w:val="both"/>
        <w:rPr>
          <w:rFonts w:asciiTheme="minorHAnsi" w:hAnsiTheme="minorHAnsi" w:cstheme="minorHAnsi"/>
        </w:rPr>
      </w:pPr>
      <w:r w:rsidRPr="0091320B">
        <w:rPr>
          <w:rFonts w:asciiTheme="minorHAnsi" w:hAnsiTheme="minorHAnsi" w:cstheme="minorHAnsi"/>
        </w:rPr>
        <w:t>Zamawiający udzieli niniejszego zamówienia temu Wykonawcy, który uzyska najwyższą ilość punktów.</w:t>
      </w:r>
    </w:p>
    <w:p w:rsidR="00EB436D" w:rsidRDefault="00EB436D" w:rsidP="00EB436D">
      <w:pPr>
        <w:jc w:val="both"/>
      </w:pPr>
    </w:p>
    <w:p w:rsidR="00EB436D" w:rsidRDefault="00EB436D" w:rsidP="00080020">
      <w:pPr>
        <w:pStyle w:val="Akapitzlist"/>
        <w:numPr>
          <w:ilvl w:val="3"/>
          <w:numId w:val="36"/>
        </w:numPr>
        <w:jc w:val="both"/>
      </w:pPr>
      <w:r>
        <w:t>Jeżeli nie będzie można dokonać wyboru oferty najkorzystniejszej ze względu na to, że dwie lub więcej ofert zostaną złożone o takiej samej cenie, Zamawiający wezwie Wykonawców, którzy złożyli oferty, do złożenia w terminie określonym przez Zamawiającego ofert dodatkowych. Wykonawcy, składając oferty dodatkowe, nie mogą zaoferować cen wyższych niż zaoferowane w uprzednio złożonych przez nich ofertach</w:t>
      </w:r>
    </w:p>
    <w:p w:rsidR="00EB436D" w:rsidRDefault="00EB436D" w:rsidP="00EB436D">
      <w:pPr>
        <w:pStyle w:val="Akapitzlist"/>
        <w:ind w:left="567"/>
        <w:jc w:val="both"/>
      </w:pPr>
    </w:p>
    <w:p w:rsidR="00EB436D" w:rsidRDefault="00EB436D" w:rsidP="00080020">
      <w:pPr>
        <w:pStyle w:val="Akapitzlist"/>
        <w:numPr>
          <w:ilvl w:val="3"/>
          <w:numId w:val="36"/>
        </w:numPr>
        <w:jc w:val="both"/>
      </w:pPr>
      <w:r>
        <w:t>Zamawiający nie przewiduje przeprowadzenia dogrywki w formie aukcji elektronicznej.</w:t>
      </w:r>
    </w:p>
    <w:p w:rsidR="00EB436D" w:rsidRDefault="00EB436D" w:rsidP="00EB436D">
      <w:pPr>
        <w:pStyle w:val="Akapitzlist"/>
        <w:ind w:left="567"/>
        <w:jc w:val="both"/>
      </w:pPr>
    </w:p>
    <w:p w:rsidR="00EB436D" w:rsidRDefault="00EB436D" w:rsidP="00080020">
      <w:pPr>
        <w:pStyle w:val="Akapitzlist"/>
        <w:numPr>
          <w:ilvl w:val="3"/>
          <w:numId w:val="36"/>
        </w:numPr>
        <w:jc w:val="both"/>
      </w:pPr>
      <w:r>
        <w:t xml:space="preserve">W toku badania i oceny ofert Zamawiający może żądać od Wykonawców wyjaśnień dotyczących treści złożonych przez nich ofert lub innych składanych dokumentów lub </w:t>
      </w:r>
      <w:r>
        <w:lastRenderedPageBreak/>
        <w:t xml:space="preserve">oświadczeń. Wykonawcy są zobowiązani do przedstawienia wyjaśnień w terminie wskazanym przez Zamawiającego. </w:t>
      </w:r>
    </w:p>
    <w:p w:rsidR="00EB436D" w:rsidRDefault="00EB436D" w:rsidP="00EB436D">
      <w:pPr>
        <w:pStyle w:val="Akapitzlist"/>
        <w:ind w:left="567"/>
        <w:jc w:val="both"/>
      </w:pPr>
    </w:p>
    <w:p w:rsidR="00EB436D" w:rsidRDefault="00EB436D" w:rsidP="00080020">
      <w:pPr>
        <w:pStyle w:val="Akapitzlist"/>
        <w:numPr>
          <w:ilvl w:val="3"/>
          <w:numId w:val="36"/>
        </w:numPr>
        <w:jc w:val="both"/>
      </w:pPr>
      <w:r>
        <w:t xml:space="preserve">Zamawiający wybiera najkorzystniejszą ofertę w terminie związania ofertą określonym w SWZ. </w:t>
      </w:r>
    </w:p>
    <w:p w:rsidR="00EB436D" w:rsidRDefault="00EB436D" w:rsidP="00EB436D">
      <w:pPr>
        <w:pStyle w:val="Akapitzlist"/>
        <w:ind w:left="567"/>
        <w:jc w:val="both"/>
      </w:pPr>
    </w:p>
    <w:p w:rsidR="00EB436D" w:rsidRDefault="00EB436D" w:rsidP="00080020">
      <w:pPr>
        <w:pStyle w:val="Akapitzlist"/>
        <w:numPr>
          <w:ilvl w:val="3"/>
          <w:numId w:val="36"/>
        </w:numPr>
        <w:jc w:val="both"/>
      </w:pPr>
      <w:r>
        <w:t xml:space="preserve">Jeżeli termin związania ofertą upłynie przed wyborem najkorzystniejszej oferty, Zamawiający wezwie Wykonawcę, którego oferta otrzymała najwyższą ocenę, do wyrażenia, w wyznaczonym przez Zamawiającego terminie, pisemnej zgody na wybór jego oferty. </w:t>
      </w:r>
    </w:p>
    <w:p w:rsidR="00EB436D" w:rsidRDefault="00EB436D" w:rsidP="00EB436D">
      <w:pPr>
        <w:pStyle w:val="Akapitzlist"/>
        <w:ind w:left="567"/>
        <w:jc w:val="both"/>
      </w:pPr>
    </w:p>
    <w:p w:rsidR="00EB436D" w:rsidRPr="00EB436D" w:rsidRDefault="00EB436D" w:rsidP="00080020">
      <w:pPr>
        <w:pStyle w:val="Akapitzlist"/>
        <w:numPr>
          <w:ilvl w:val="3"/>
          <w:numId w:val="36"/>
        </w:numPr>
        <w:jc w:val="both"/>
      </w:pPr>
      <w:r>
        <w:t>W przypadku braku zgody, o której mowa w ust. 13, oferta podlega odrzuceniu, a Zamawiający zwraca się o wyrażenie takiej zgody do kolejnego Wykonawcy, którego oferta została najwyżej oceniona, chyba że zachodzą przesłanki do unieważnienia postępowania.</w:t>
      </w:r>
    </w:p>
    <w:p w:rsidR="00EB436D" w:rsidRPr="00EB436D" w:rsidRDefault="00EB436D">
      <w:pPr>
        <w:numPr>
          <w:ilvl w:val="0"/>
          <w:numId w:val="28"/>
        </w:numPr>
        <w:contextualSpacing/>
        <w:jc w:val="both"/>
        <w:rPr>
          <w:b/>
          <w:bCs/>
        </w:rPr>
      </w:pPr>
      <w:r w:rsidRPr="00EB436D">
        <w:rPr>
          <w:b/>
          <w:bCs/>
        </w:rPr>
        <w:t>Wymagania dotyczące wadium</w:t>
      </w:r>
      <w:r w:rsidR="00ED7149" w:rsidRPr="00ED7149">
        <w:rPr>
          <w:b/>
          <w:bCs/>
        </w:rPr>
        <w:t>– dotyczy wszystkich części</w:t>
      </w:r>
    </w:p>
    <w:p w:rsidR="00EB436D" w:rsidRPr="00EB436D" w:rsidRDefault="00EB436D" w:rsidP="00EB436D">
      <w:pPr>
        <w:spacing w:after="0" w:line="240" w:lineRule="auto"/>
        <w:ind w:left="372" w:firstLine="708"/>
        <w:jc w:val="both"/>
        <w:rPr>
          <w:bCs/>
        </w:rPr>
      </w:pPr>
      <w:r w:rsidRPr="00EB436D">
        <w:rPr>
          <w:bCs/>
        </w:rPr>
        <w:t>Zamawiający nie wymaga wniesienia wadium.</w:t>
      </w:r>
    </w:p>
    <w:p w:rsidR="00EB436D" w:rsidRPr="00EB436D" w:rsidRDefault="00EB436D" w:rsidP="00EB436D">
      <w:pPr>
        <w:spacing w:after="0" w:line="240" w:lineRule="auto"/>
        <w:ind w:left="1440"/>
        <w:jc w:val="both"/>
        <w:rPr>
          <w:bCs/>
        </w:rPr>
      </w:pPr>
    </w:p>
    <w:p w:rsidR="00EB436D" w:rsidRPr="00EB436D" w:rsidRDefault="00EB436D">
      <w:pPr>
        <w:numPr>
          <w:ilvl w:val="0"/>
          <w:numId w:val="28"/>
        </w:numPr>
        <w:contextualSpacing/>
        <w:jc w:val="both"/>
        <w:rPr>
          <w:b/>
          <w:bCs/>
        </w:rPr>
      </w:pPr>
      <w:r w:rsidRPr="00EB436D">
        <w:rPr>
          <w:b/>
          <w:bCs/>
        </w:rPr>
        <w:t>Informacje o formalnościach, jakie muszą zostać dopełnione po wyborze oferty w celu zawarcia umowy w sprawie zamówienia publicznego</w:t>
      </w:r>
      <w:r w:rsidR="00ED7149" w:rsidRPr="00ED7149">
        <w:rPr>
          <w:b/>
          <w:bCs/>
        </w:rPr>
        <w:t>– dotyczy wszystkich części</w:t>
      </w:r>
    </w:p>
    <w:p w:rsidR="00EB436D" w:rsidRPr="00EB436D" w:rsidRDefault="00EB436D" w:rsidP="00EB436D">
      <w:pPr>
        <w:ind w:left="1080"/>
        <w:contextualSpacing/>
        <w:jc w:val="both"/>
      </w:pPr>
    </w:p>
    <w:p w:rsidR="00EB436D" w:rsidRPr="00EB436D" w:rsidRDefault="00EB436D">
      <w:pPr>
        <w:numPr>
          <w:ilvl w:val="0"/>
          <w:numId w:val="13"/>
        </w:numPr>
        <w:ind w:left="851"/>
        <w:contextualSpacing/>
        <w:jc w:val="both"/>
      </w:pPr>
      <w:r w:rsidRPr="00EB436D">
        <w:t>Zamawiający zawiera umową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w:t>
      </w:r>
    </w:p>
    <w:p w:rsidR="00EB436D" w:rsidRPr="00EB436D" w:rsidRDefault="00EB436D">
      <w:pPr>
        <w:numPr>
          <w:ilvl w:val="0"/>
          <w:numId w:val="13"/>
        </w:numPr>
        <w:ind w:left="851"/>
        <w:contextualSpacing/>
        <w:jc w:val="both"/>
      </w:pPr>
      <w:r w:rsidRPr="00EB436D">
        <w:t xml:space="preserve">Zamawiający może zawrzeć umowę w sprawie zamówienia publicznego przed upływem terminu, o którym mowa w ust. 1, jeżeli w postępowaniu o udzielenie zamówienia złożono tylko jedną ofertą. </w:t>
      </w:r>
    </w:p>
    <w:p w:rsidR="00EB436D" w:rsidRPr="00EB436D" w:rsidRDefault="00EB436D">
      <w:pPr>
        <w:numPr>
          <w:ilvl w:val="0"/>
          <w:numId w:val="13"/>
        </w:numPr>
        <w:ind w:left="851"/>
        <w:contextualSpacing/>
        <w:jc w:val="both"/>
      </w:pPr>
      <w:r w:rsidRPr="00EB436D">
        <w:t>W przypadku podwykonawstwa należy przedłożyć umowy z podwykonawcami lub projekty umów.</w:t>
      </w:r>
    </w:p>
    <w:p w:rsidR="00EB436D" w:rsidRPr="00EB436D" w:rsidRDefault="00EB436D">
      <w:pPr>
        <w:numPr>
          <w:ilvl w:val="0"/>
          <w:numId w:val="13"/>
        </w:numPr>
        <w:ind w:left="851"/>
        <w:contextualSpacing/>
        <w:jc w:val="both"/>
      </w:pPr>
      <w:r w:rsidRPr="00EB436D">
        <w:t>Jeżeli zostanie wybrana oferta Wykonawców wspólnie ubiegających się o udzielenie zamówienia, Zamawiający może żądać przed zawarciem umowy w sprawie zamówienia publicznego kopii umowy regulującej współpracę tych Wykonawców.</w:t>
      </w:r>
    </w:p>
    <w:p w:rsidR="00EB436D" w:rsidRPr="00EB436D" w:rsidRDefault="00EB436D">
      <w:pPr>
        <w:numPr>
          <w:ilvl w:val="0"/>
          <w:numId w:val="13"/>
        </w:numPr>
        <w:ind w:left="851"/>
        <w:contextualSpacing/>
        <w:jc w:val="both"/>
      </w:pPr>
      <w:r w:rsidRPr="00EB436D">
        <w:t>Wykonawca, którego oferta została wybrana jako najkorzystniejsza, zostanie poinformowany przez Zamawiającego o miejscu i terminie podpisania umowy.</w:t>
      </w:r>
    </w:p>
    <w:p w:rsidR="00EB436D" w:rsidRPr="00EB436D" w:rsidRDefault="00EB436D">
      <w:pPr>
        <w:numPr>
          <w:ilvl w:val="0"/>
          <w:numId w:val="13"/>
        </w:numPr>
        <w:ind w:left="851"/>
        <w:contextualSpacing/>
        <w:jc w:val="both"/>
      </w:pPr>
      <w:r w:rsidRPr="00EB436D">
        <w:t xml:space="preserve">Wykonawca, o którym mowa w ust. 1, ma obowiązek zawrzeć umowę w sprawie zamówienia na warunkach określonych w projektowanych postanowieniach umowy, które stanowią Załącznik Nr 2 do SWZ. Umowa zostanie uzupełniona o zapisy wynikające ze złożonej oferty. </w:t>
      </w:r>
    </w:p>
    <w:p w:rsidR="00641BE7" w:rsidRPr="00EB436D" w:rsidRDefault="00EB436D" w:rsidP="003A634C">
      <w:pPr>
        <w:numPr>
          <w:ilvl w:val="0"/>
          <w:numId w:val="13"/>
        </w:numPr>
        <w:ind w:left="851"/>
        <w:contextualSpacing/>
        <w:jc w:val="both"/>
      </w:pPr>
      <w:r w:rsidRPr="00EB436D">
        <w:t xml:space="preserve">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 </w:t>
      </w:r>
    </w:p>
    <w:p w:rsidR="00EB436D" w:rsidRPr="00EB436D" w:rsidRDefault="00EB436D" w:rsidP="00EB436D">
      <w:pPr>
        <w:ind w:left="720"/>
        <w:contextualSpacing/>
        <w:jc w:val="both"/>
      </w:pPr>
    </w:p>
    <w:p w:rsidR="00EB436D" w:rsidRPr="00EB436D" w:rsidRDefault="00EB436D">
      <w:pPr>
        <w:numPr>
          <w:ilvl w:val="0"/>
          <w:numId w:val="28"/>
        </w:numPr>
        <w:contextualSpacing/>
        <w:jc w:val="both"/>
        <w:rPr>
          <w:b/>
          <w:bCs/>
        </w:rPr>
      </w:pPr>
      <w:r w:rsidRPr="00EB436D">
        <w:rPr>
          <w:b/>
          <w:bCs/>
        </w:rPr>
        <w:t>Pouczenie o środkach ochrony prawnej przysługujących Wykonawcy</w:t>
      </w:r>
      <w:r w:rsidR="00ED7149" w:rsidRPr="00ED7149">
        <w:rPr>
          <w:b/>
          <w:bCs/>
        </w:rPr>
        <w:t>– dotyczy wszystkich części</w:t>
      </w:r>
    </w:p>
    <w:p w:rsidR="00EB436D" w:rsidRPr="00EB436D" w:rsidRDefault="00EB436D" w:rsidP="00EB436D">
      <w:pPr>
        <w:ind w:left="1080"/>
        <w:contextualSpacing/>
        <w:jc w:val="both"/>
      </w:pPr>
    </w:p>
    <w:p w:rsidR="00EB436D" w:rsidRPr="00EB436D" w:rsidRDefault="00EB436D">
      <w:pPr>
        <w:numPr>
          <w:ilvl w:val="0"/>
          <w:numId w:val="14"/>
        </w:numPr>
        <w:ind w:left="851"/>
        <w:contextualSpacing/>
        <w:jc w:val="both"/>
      </w:pPr>
      <w:r w:rsidRPr="00EB436D">
        <w:t>Środki ochrony prawnej przysługują Wykonawcy a także innemu podmiotowi, jeżeli ma lub miał interes w uzyskaniu zamówienia oraz poniósł lub może ponieść szkodę, w wyniku naruszenia przez Zamawiającego przepisów pzp.</w:t>
      </w:r>
    </w:p>
    <w:p w:rsidR="00EB436D" w:rsidRPr="00EB436D" w:rsidRDefault="00EB436D" w:rsidP="00EB436D">
      <w:pPr>
        <w:ind w:left="851"/>
        <w:contextualSpacing/>
        <w:jc w:val="both"/>
      </w:pPr>
    </w:p>
    <w:p w:rsidR="00EB436D" w:rsidRPr="00EB436D" w:rsidRDefault="00EB436D">
      <w:pPr>
        <w:numPr>
          <w:ilvl w:val="0"/>
          <w:numId w:val="14"/>
        </w:numPr>
        <w:ind w:left="851"/>
        <w:contextualSpacing/>
        <w:jc w:val="both"/>
      </w:pPr>
      <w:r w:rsidRPr="00EB436D">
        <w:t xml:space="preserve">Odwołanie przysługuje na: </w:t>
      </w:r>
    </w:p>
    <w:p w:rsidR="00EB436D" w:rsidRPr="00EB436D" w:rsidRDefault="00EB436D" w:rsidP="00EB436D">
      <w:pPr>
        <w:ind w:left="851"/>
        <w:contextualSpacing/>
        <w:jc w:val="both"/>
      </w:pPr>
    </w:p>
    <w:p w:rsidR="00EB436D" w:rsidRPr="00EB436D" w:rsidRDefault="00EB436D">
      <w:pPr>
        <w:numPr>
          <w:ilvl w:val="0"/>
          <w:numId w:val="15"/>
        </w:numPr>
        <w:ind w:left="851"/>
        <w:contextualSpacing/>
        <w:jc w:val="both"/>
      </w:pPr>
      <w:r w:rsidRPr="00EB436D">
        <w:lastRenderedPageBreak/>
        <w:t>niezgodną z przepisami ustawy czynność Zamawiającego, podjętą w postępowaniu o udzielenie zamówienia, w tym na projektowane postanowienie umowy,</w:t>
      </w:r>
    </w:p>
    <w:p w:rsidR="00EB436D" w:rsidRPr="00EB436D" w:rsidRDefault="00EB436D">
      <w:pPr>
        <w:numPr>
          <w:ilvl w:val="0"/>
          <w:numId w:val="15"/>
        </w:numPr>
        <w:ind w:left="851"/>
        <w:contextualSpacing/>
        <w:jc w:val="both"/>
      </w:pPr>
      <w:r w:rsidRPr="00EB436D">
        <w:t xml:space="preserve">zaniechanie czynności w postępowaniu o udzielenie zamówienia, do której Zamawiający był obowiązany na podstawie ustawy. </w:t>
      </w:r>
    </w:p>
    <w:p w:rsidR="00EB436D" w:rsidRPr="00EB436D" w:rsidRDefault="00EB436D" w:rsidP="00EB436D">
      <w:pPr>
        <w:ind w:left="851"/>
        <w:contextualSpacing/>
        <w:jc w:val="both"/>
      </w:pPr>
    </w:p>
    <w:p w:rsidR="00EB436D" w:rsidRPr="00EB436D" w:rsidRDefault="00EB436D">
      <w:pPr>
        <w:numPr>
          <w:ilvl w:val="0"/>
          <w:numId w:val="14"/>
        </w:numPr>
        <w:ind w:left="851"/>
        <w:contextualSpacing/>
        <w:jc w:val="both"/>
      </w:pPr>
      <w:r w:rsidRPr="00EB436D">
        <w:t>Odwołanie wnosi się do Prezesa Krajowej Izby Odwoławczej w formie pisemnej albo w formie elektronicznej albo w postaci elektronicznej opatrzone podpisem zaufanym.</w:t>
      </w:r>
    </w:p>
    <w:p w:rsidR="00EB436D" w:rsidRPr="00EB436D" w:rsidRDefault="00EB436D" w:rsidP="00EB436D">
      <w:pPr>
        <w:ind w:left="851"/>
        <w:contextualSpacing/>
        <w:jc w:val="both"/>
      </w:pPr>
    </w:p>
    <w:p w:rsidR="00EB436D" w:rsidRPr="00EB436D" w:rsidRDefault="00EB436D">
      <w:pPr>
        <w:numPr>
          <w:ilvl w:val="0"/>
          <w:numId w:val="14"/>
        </w:numPr>
        <w:ind w:left="851"/>
        <w:contextualSpacing/>
        <w:jc w:val="both"/>
      </w:pPr>
      <w:r w:rsidRPr="00EB436D">
        <w:t xml:space="preserve">Na orzeczenie Krajowej Izby Odwoławczej oraz postanowienie Prezesa Krajowej Izby Odwoławczej, o którym mowa w art. 519 ust. 1 pzp, stronom oraz uczestnikom postępowania odwoławczego przysługuje skarga do sądu. Skargę wnosi się do Sądu Okręgowego w Warszawie za pośrednictwem Prezesa Krajowej Izby Odwoławczej. </w:t>
      </w:r>
    </w:p>
    <w:p w:rsidR="00EB436D" w:rsidRPr="00EB436D" w:rsidRDefault="00EB436D" w:rsidP="00EB436D">
      <w:pPr>
        <w:ind w:left="1440"/>
        <w:contextualSpacing/>
        <w:jc w:val="both"/>
      </w:pPr>
    </w:p>
    <w:p w:rsidR="00EB436D" w:rsidRPr="00EB436D" w:rsidRDefault="00EB436D">
      <w:pPr>
        <w:numPr>
          <w:ilvl w:val="0"/>
          <w:numId w:val="28"/>
        </w:numPr>
        <w:contextualSpacing/>
        <w:jc w:val="both"/>
        <w:rPr>
          <w:b/>
          <w:bCs/>
        </w:rPr>
      </w:pPr>
      <w:r w:rsidRPr="00EB436D">
        <w:rPr>
          <w:b/>
          <w:bCs/>
        </w:rPr>
        <w:t>Informacje dotyczące zabezpieczenia należytego wykonania umowy</w:t>
      </w:r>
      <w:r w:rsidR="00ED7149" w:rsidRPr="00ED7149">
        <w:rPr>
          <w:b/>
          <w:bCs/>
        </w:rPr>
        <w:t>– dotyczy wszystkich części</w:t>
      </w:r>
    </w:p>
    <w:p w:rsidR="00EB436D" w:rsidRPr="00EB436D" w:rsidRDefault="00EB436D" w:rsidP="00EB436D">
      <w:pPr>
        <w:ind w:left="1080"/>
        <w:contextualSpacing/>
        <w:jc w:val="both"/>
      </w:pPr>
    </w:p>
    <w:p w:rsidR="00EB436D" w:rsidRPr="00EB436D" w:rsidRDefault="00EB436D" w:rsidP="00EB436D">
      <w:pPr>
        <w:ind w:left="1080"/>
        <w:contextualSpacing/>
        <w:jc w:val="both"/>
      </w:pPr>
      <w:r w:rsidRPr="00EB436D">
        <w:t>Zamawiający nie wymaga wniesienia zabezpieczenia należytego wykonania umowy.</w:t>
      </w:r>
    </w:p>
    <w:p w:rsidR="00EB436D" w:rsidRPr="00EB436D" w:rsidRDefault="00EB436D" w:rsidP="00EB436D">
      <w:pPr>
        <w:ind w:left="1080"/>
        <w:contextualSpacing/>
        <w:jc w:val="both"/>
      </w:pPr>
    </w:p>
    <w:p w:rsidR="00EB436D" w:rsidRPr="00EB436D" w:rsidRDefault="00EB436D">
      <w:pPr>
        <w:numPr>
          <w:ilvl w:val="0"/>
          <w:numId w:val="28"/>
        </w:numPr>
        <w:contextualSpacing/>
        <w:jc w:val="both"/>
        <w:rPr>
          <w:b/>
          <w:bCs/>
        </w:rPr>
      </w:pPr>
      <w:r w:rsidRPr="00EB436D">
        <w:rPr>
          <w:b/>
          <w:bCs/>
        </w:rPr>
        <w:t>Informacje dotyczące ofert wariantowych</w:t>
      </w:r>
      <w:r w:rsidR="00ED7149" w:rsidRPr="00ED7149">
        <w:rPr>
          <w:b/>
          <w:bCs/>
        </w:rPr>
        <w:t>– dotyczy wszystkich części</w:t>
      </w:r>
    </w:p>
    <w:p w:rsidR="00EB436D" w:rsidRPr="00EB436D" w:rsidRDefault="00EB436D" w:rsidP="00EB436D">
      <w:pPr>
        <w:ind w:left="1080"/>
        <w:contextualSpacing/>
        <w:jc w:val="both"/>
      </w:pPr>
      <w:r w:rsidRPr="00EB436D">
        <w:t>Zamawiający nie dopuszcza składania ofert wariantowych.</w:t>
      </w:r>
    </w:p>
    <w:p w:rsidR="00EB436D" w:rsidRPr="00EB436D" w:rsidRDefault="00EB436D" w:rsidP="00EB436D">
      <w:pPr>
        <w:ind w:left="1080"/>
        <w:contextualSpacing/>
        <w:jc w:val="both"/>
        <w:rPr>
          <w:b/>
          <w:bCs/>
        </w:rPr>
      </w:pPr>
    </w:p>
    <w:p w:rsidR="00EB436D" w:rsidRPr="00EB436D" w:rsidRDefault="00EB436D">
      <w:pPr>
        <w:numPr>
          <w:ilvl w:val="0"/>
          <w:numId w:val="28"/>
        </w:numPr>
        <w:contextualSpacing/>
        <w:jc w:val="both"/>
        <w:rPr>
          <w:b/>
          <w:bCs/>
        </w:rPr>
      </w:pPr>
      <w:r w:rsidRPr="00EB436D">
        <w:rPr>
          <w:b/>
          <w:bCs/>
        </w:rPr>
        <w:t>Wymagania w zakresie zatrudnienia osób, o których mowa w art. 96 ust.2 pkt. 2 ustawy Pzp</w:t>
      </w:r>
    </w:p>
    <w:p w:rsidR="00EB436D" w:rsidRPr="00EB436D" w:rsidRDefault="00EB436D" w:rsidP="00EB436D">
      <w:pPr>
        <w:ind w:left="1080"/>
        <w:contextualSpacing/>
        <w:jc w:val="both"/>
      </w:pPr>
      <w:r w:rsidRPr="00EB436D">
        <w:t xml:space="preserve"> Zamawiający nie wymaga zatrudnienia osób o których mowa w art. 96 ust. 2 pkt 2 ustawy Pzp.</w:t>
      </w:r>
    </w:p>
    <w:p w:rsidR="00EB436D" w:rsidRPr="00EB436D" w:rsidRDefault="00EB436D" w:rsidP="00EB436D">
      <w:pPr>
        <w:ind w:left="1080"/>
        <w:contextualSpacing/>
        <w:jc w:val="both"/>
      </w:pPr>
    </w:p>
    <w:p w:rsidR="00EB436D" w:rsidRPr="00EB436D" w:rsidRDefault="00EB436D">
      <w:pPr>
        <w:numPr>
          <w:ilvl w:val="0"/>
          <w:numId w:val="28"/>
        </w:numPr>
        <w:contextualSpacing/>
        <w:jc w:val="both"/>
        <w:rPr>
          <w:b/>
          <w:bCs/>
        </w:rPr>
      </w:pPr>
      <w:r w:rsidRPr="00EB436D">
        <w:rPr>
          <w:b/>
          <w:bCs/>
        </w:rPr>
        <w:t>Wymagania w zakresie możliwości ubiegania się o udzielenie zamówienia wyłącznie przez wykonawców, o których mowa w art. 94 ustawy Pzp</w:t>
      </w:r>
      <w:r w:rsidR="00ED7149" w:rsidRPr="00ED7149">
        <w:rPr>
          <w:b/>
          <w:bCs/>
        </w:rPr>
        <w:t>– dotyczy wszystkich części</w:t>
      </w:r>
    </w:p>
    <w:p w:rsidR="00EB436D" w:rsidRPr="00EB436D" w:rsidRDefault="00EB436D" w:rsidP="00EB436D">
      <w:pPr>
        <w:ind w:left="1080"/>
        <w:contextualSpacing/>
        <w:jc w:val="both"/>
      </w:pPr>
      <w:r w:rsidRPr="00EB436D">
        <w:t>Zamawiający nie zastrzega możliwości ubiegania się o udzielenie zamówienia wyłącznie przez Wykonawców, o których mowa w art. 94 ustawy Pzp</w:t>
      </w:r>
    </w:p>
    <w:p w:rsidR="00EB436D" w:rsidRPr="00EB436D" w:rsidRDefault="00EB436D" w:rsidP="00EB436D">
      <w:pPr>
        <w:ind w:left="1080"/>
        <w:contextualSpacing/>
        <w:jc w:val="both"/>
      </w:pPr>
    </w:p>
    <w:p w:rsidR="00EB436D" w:rsidRPr="00EB436D" w:rsidRDefault="00EB436D">
      <w:pPr>
        <w:numPr>
          <w:ilvl w:val="0"/>
          <w:numId w:val="28"/>
        </w:numPr>
        <w:contextualSpacing/>
        <w:jc w:val="both"/>
        <w:rPr>
          <w:b/>
          <w:bCs/>
        </w:rPr>
      </w:pPr>
      <w:r w:rsidRPr="00EB436D">
        <w:rPr>
          <w:b/>
          <w:bCs/>
        </w:rPr>
        <w:t>Informacja o przewidywanych zamówieniach, o których mowa w art. 214 ust. 1 pkt 7 i 8 ustawy Pzp</w:t>
      </w:r>
      <w:r w:rsidR="00ED7149" w:rsidRPr="00ED7149">
        <w:rPr>
          <w:b/>
          <w:bCs/>
        </w:rPr>
        <w:t>– dotyczy wszystkich części</w:t>
      </w:r>
    </w:p>
    <w:p w:rsidR="00EB436D" w:rsidRPr="00EB436D" w:rsidRDefault="00EB436D" w:rsidP="00EB436D">
      <w:pPr>
        <w:ind w:left="1080"/>
        <w:contextualSpacing/>
        <w:jc w:val="both"/>
      </w:pPr>
      <w:r w:rsidRPr="00EB436D">
        <w:t>Zamawiający nie przewiduje udzielenie zamówienia o których mowa w art. 214 ust. 1 pkt 7 i 8 ustawy Pzp.</w:t>
      </w:r>
    </w:p>
    <w:p w:rsidR="00EB436D" w:rsidRPr="00EB436D" w:rsidRDefault="00EB436D" w:rsidP="00EB436D">
      <w:pPr>
        <w:ind w:left="1080"/>
        <w:contextualSpacing/>
        <w:jc w:val="both"/>
      </w:pPr>
    </w:p>
    <w:p w:rsidR="00EB436D" w:rsidRPr="00EB436D" w:rsidRDefault="00EB436D">
      <w:pPr>
        <w:numPr>
          <w:ilvl w:val="0"/>
          <w:numId w:val="28"/>
        </w:numPr>
        <w:contextualSpacing/>
        <w:jc w:val="both"/>
        <w:rPr>
          <w:b/>
          <w:bCs/>
        </w:rPr>
      </w:pPr>
      <w:r w:rsidRPr="00EB436D">
        <w:rPr>
          <w:b/>
          <w:bCs/>
        </w:rPr>
        <w:t>Informacje o obowiązku osobistego wykonania przez wykonawcę kluczowych zadań zgodnie z art. 60 i art. 121</w:t>
      </w:r>
      <w:r w:rsidR="00ED7149" w:rsidRPr="00ED7149">
        <w:rPr>
          <w:b/>
          <w:bCs/>
        </w:rPr>
        <w:t>– dotyczy wszystkich części</w:t>
      </w:r>
    </w:p>
    <w:p w:rsidR="00EB436D" w:rsidRPr="00EB436D" w:rsidRDefault="00EB436D">
      <w:pPr>
        <w:numPr>
          <w:ilvl w:val="1"/>
          <w:numId w:val="28"/>
        </w:numPr>
        <w:spacing w:after="0" w:line="240" w:lineRule="auto"/>
        <w:contextualSpacing/>
        <w:jc w:val="both"/>
        <w:rPr>
          <w:bCs/>
        </w:rPr>
      </w:pPr>
      <w:r w:rsidRPr="00EB436D">
        <w:rPr>
          <w:bCs/>
        </w:rPr>
        <w:t>Zamawiający wymaga osobistego wykonania przez Wykonawcę kluczowych zadań zgodnie z art. 60 i art. 121.</w:t>
      </w:r>
    </w:p>
    <w:p w:rsidR="00EB436D" w:rsidRPr="00EB436D" w:rsidRDefault="00EB436D">
      <w:pPr>
        <w:numPr>
          <w:ilvl w:val="1"/>
          <w:numId w:val="28"/>
        </w:numPr>
        <w:spacing w:after="0" w:line="240" w:lineRule="auto"/>
        <w:jc w:val="both"/>
        <w:rPr>
          <w:bCs/>
        </w:rPr>
      </w:pPr>
      <w:r w:rsidRPr="00EB436D">
        <w:rPr>
          <w:bCs/>
        </w:rPr>
        <w:t>Zamawiający zastrzega obowiązek wykonania przez Wykonawcę kluczowych zadań dotyczących:</w:t>
      </w:r>
    </w:p>
    <w:p w:rsidR="00EB436D" w:rsidRPr="00EB436D" w:rsidRDefault="00EB436D" w:rsidP="00EB436D">
      <w:pPr>
        <w:ind w:left="1080"/>
        <w:contextualSpacing/>
        <w:jc w:val="both"/>
        <w:rPr>
          <w:bCs/>
        </w:rPr>
      </w:pPr>
      <w:r w:rsidRPr="00EB436D">
        <w:rPr>
          <w:bCs/>
        </w:rPr>
        <w:t xml:space="preserve">- </w:t>
      </w:r>
      <w:r w:rsidR="00641BE7">
        <w:rPr>
          <w:bCs/>
        </w:rPr>
        <w:t>odbiór i transport</w:t>
      </w:r>
      <w:r w:rsidRPr="00EB436D">
        <w:rPr>
          <w:bCs/>
        </w:rPr>
        <w:t xml:space="preserve"> odpadów o kodzie 20 03 01 – niesegregowane odpady komunalne.</w:t>
      </w:r>
    </w:p>
    <w:p w:rsidR="00EB436D" w:rsidRPr="00EB436D" w:rsidRDefault="00EB436D">
      <w:pPr>
        <w:numPr>
          <w:ilvl w:val="0"/>
          <w:numId w:val="28"/>
        </w:numPr>
        <w:contextualSpacing/>
        <w:jc w:val="both"/>
        <w:rPr>
          <w:b/>
          <w:bCs/>
        </w:rPr>
      </w:pPr>
      <w:r w:rsidRPr="00EB436D">
        <w:rPr>
          <w:b/>
          <w:bCs/>
        </w:rPr>
        <w:t>Wymóg lub możliwość złożenia ofert w postaci katalogów elektronicznych lub dołączenia katalogów elektronicznych do ofert, w sytuacji określonej w art. 93 ustawy Pzp</w:t>
      </w:r>
      <w:r w:rsidR="00ED7149" w:rsidRPr="00ED7149">
        <w:rPr>
          <w:b/>
          <w:bCs/>
        </w:rPr>
        <w:t>– dotyczy wszystkich części</w:t>
      </w:r>
    </w:p>
    <w:p w:rsidR="00EB436D" w:rsidRPr="00EB436D" w:rsidRDefault="00EB436D" w:rsidP="00EB436D">
      <w:pPr>
        <w:ind w:left="1080"/>
        <w:contextualSpacing/>
        <w:jc w:val="both"/>
      </w:pPr>
      <w:r w:rsidRPr="00EB436D">
        <w:t>Zamawiający nie wymaga złożenia ofert w postaci katalogów elektronicznych lub dołączenia katalogów elektronicznych do oferty.</w:t>
      </w:r>
    </w:p>
    <w:p w:rsidR="00EB436D" w:rsidRPr="00EB436D" w:rsidRDefault="00EB436D" w:rsidP="00EB436D">
      <w:pPr>
        <w:ind w:left="1080"/>
        <w:contextualSpacing/>
        <w:jc w:val="both"/>
      </w:pPr>
    </w:p>
    <w:p w:rsidR="00EB436D" w:rsidRPr="00EB436D" w:rsidRDefault="00EB436D">
      <w:pPr>
        <w:numPr>
          <w:ilvl w:val="0"/>
          <w:numId w:val="28"/>
        </w:numPr>
        <w:contextualSpacing/>
        <w:jc w:val="both"/>
        <w:rPr>
          <w:b/>
          <w:bCs/>
        </w:rPr>
      </w:pPr>
      <w:r w:rsidRPr="00EB436D">
        <w:rPr>
          <w:b/>
          <w:bCs/>
        </w:rPr>
        <w:t>Załączniki do SWZ</w:t>
      </w:r>
      <w:r w:rsidR="00ED7149" w:rsidRPr="00ED7149">
        <w:rPr>
          <w:b/>
          <w:bCs/>
        </w:rPr>
        <w:t>– dotyczy wszystkich części</w:t>
      </w:r>
    </w:p>
    <w:p w:rsidR="00EB436D" w:rsidRDefault="00EB436D" w:rsidP="005C6170">
      <w:pPr>
        <w:contextualSpacing/>
        <w:jc w:val="both"/>
      </w:pPr>
    </w:p>
    <w:p w:rsidR="00EB436D" w:rsidRDefault="00EB436D" w:rsidP="00EB436D">
      <w:pPr>
        <w:ind w:left="1080"/>
        <w:contextualSpacing/>
        <w:jc w:val="both"/>
      </w:pPr>
      <w:r w:rsidRPr="00EB436D">
        <w:lastRenderedPageBreak/>
        <w:t xml:space="preserve">Załącznik </w:t>
      </w:r>
      <w:r w:rsidR="003A634C">
        <w:t>n</w:t>
      </w:r>
      <w:r w:rsidRPr="00EB436D">
        <w:t>r 1 – Formularz Ofertowy</w:t>
      </w:r>
    </w:p>
    <w:p w:rsidR="003A634C" w:rsidRPr="00EB436D" w:rsidRDefault="003A634C" w:rsidP="00EB436D">
      <w:pPr>
        <w:ind w:left="1080"/>
        <w:contextualSpacing/>
        <w:jc w:val="both"/>
      </w:pPr>
      <w:r>
        <w:t>Załącznik nr 1a – Opis przedmiotu zamówienia</w:t>
      </w:r>
    </w:p>
    <w:p w:rsidR="00EB436D" w:rsidRPr="00EB436D" w:rsidRDefault="00EB436D" w:rsidP="00EB436D">
      <w:pPr>
        <w:ind w:left="1080"/>
        <w:contextualSpacing/>
        <w:jc w:val="both"/>
      </w:pPr>
      <w:r w:rsidRPr="00EB436D">
        <w:t xml:space="preserve">Załącznik nr 2 - Projektowane postanowienia umowy w sprawie zamówienia publicznego </w:t>
      </w:r>
    </w:p>
    <w:p w:rsidR="00EB436D" w:rsidRPr="00EB436D" w:rsidRDefault="00EB436D" w:rsidP="00EB436D">
      <w:pPr>
        <w:ind w:left="1080"/>
        <w:contextualSpacing/>
        <w:jc w:val="both"/>
      </w:pPr>
      <w:r w:rsidRPr="00EB436D">
        <w:t xml:space="preserve">Załącznik Nr 3 - Oświadczenie o niepodleganiu wykluczeniu </w:t>
      </w:r>
    </w:p>
    <w:p w:rsidR="00EB436D" w:rsidRPr="00EB436D" w:rsidRDefault="00EB436D" w:rsidP="00EB436D">
      <w:pPr>
        <w:ind w:left="1080"/>
        <w:contextualSpacing/>
        <w:jc w:val="both"/>
      </w:pPr>
      <w:r w:rsidRPr="00EB436D">
        <w:t xml:space="preserve">Załącznik nr 4 - Oświadczenie o spełnianiu warunków udziału w postępowaniu </w:t>
      </w:r>
    </w:p>
    <w:p w:rsidR="00EB436D" w:rsidRPr="00EB436D" w:rsidRDefault="00EB436D" w:rsidP="00EB436D">
      <w:pPr>
        <w:ind w:left="1080"/>
        <w:contextualSpacing/>
        <w:jc w:val="both"/>
      </w:pPr>
      <w:r w:rsidRPr="00EB436D">
        <w:t>Załącznik nr 5 - Oświadczenie o przynależności do grupy kapitałowej</w:t>
      </w:r>
    </w:p>
    <w:p w:rsidR="00EB436D" w:rsidRPr="00EB436D" w:rsidRDefault="00EB436D" w:rsidP="00EB436D">
      <w:pPr>
        <w:ind w:left="1080"/>
        <w:contextualSpacing/>
        <w:jc w:val="both"/>
      </w:pPr>
      <w:r w:rsidRPr="00EB436D">
        <w:t xml:space="preserve">Załącznik nr </w:t>
      </w:r>
      <w:r w:rsidR="003A634C">
        <w:t>6</w:t>
      </w:r>
      <w:r w:rsidRPr="00EB436D">
        <w:t xml:space="preserve"> - Klauzula informacyjna dotycząca przetwarzania danych osobowych  </w:t>
      </w:r>
    </w:p>
    <w:p w:rsidR="00FB5705" w:rsidRPr="00EB436D" w:rsidRDefault="00EB436D" w:rsidP="00FB5705">
      <w:pPr>
        <w:ind w:left="1080"/>
        <w:contextualSpacing/>
        <w:jc w:val="both"/>
      </w:pPr>
      <w:r w:rsidRPr="00EB436D">
        <w:t xml:space="preserve">Załącznik nr </w:t>
      </w:r>
      <w:r w:rsidR="003A634C">
        <w:t>7</w:t>
      </w:r>
      <w:r w:rsidRPr="00EB436D">
        <w:t xml:space="preserve"> - </w:t>
      </w:r>
      <w:r w:rsidR="00FB5705" w:rsidRPr="00FB5705">
        <w:t xml:space="preserve">Wykaz </w:t>
      </w:r>
      <w:r w:rsidR="003A634C">
        <w:t>dostaw</w:t>
      </w:r>
    </w:p>
    <w:p w:rsidR="0091320B" w:rsidRPr="003A634C" w:rsidRDefault="00FB5705" w:rsidP="003A634C">
      <w:pPr>
        <w:ind w:left="1080"/>
        <w:contextualSpacing/>
        <w:jc w:val="both"/>
      </w:pPr>
      <w:r w:rsidRPr="00FB5705">
        <w:t xml:space="preserve">Załącznik nr </w:t>
      </w:r>
      <w:r w:rsidR="003A634C">
        <w:t>8</w:t>
      </w:r>
      <w:r>
        <w:t xml:space="preserve">- </w:t>
      </w:r>
      <w:r w:rsidRPr="00FB5705">
        <w:t>Wzór oświadczenia o aktualności informacji</w:t>
      </w:r>
      <w:bookmarkStart w:id="8" w:name="_Hlk149034588"/>
      <w:bookmarkEnd w:id="8"/>
    </w:p>
    <w:sectPr w:rsidR="0091320B" w:rsidRPr="003A634C" w:rsidSect="00441BD6">
      <w:headerReference w:type="default" r:id="rId24"/>
      <w:pgSz w:w="11906" w:h="16838"/>
      <w:pgMar w:top="709" w:right="1417" w:bottom="993"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3C98" w:rsidRDefault="00E73C98" w:rsidP="009B2300">
      <w:pPr>
        <w:spacing w:after="0" w:line="240" w:lineRule="auto"/>
      </w:pPr>
      <w:r>
        <w:separator/>
      </w:r>
    </w:p>
  </w:endnote>
  <w:endnote w:type="continuationSeparator" w:id="1">
    <w:p w:rsidR="00E73C98" w:rsidRDefault="00E73C98" w:rsidP="009B23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Times New Roman"/>
    <w:charset w:val="00"/>
    <w:family w:val="auto"/>
    <w:pitch w:val="variable"/>
    <w:sig w:usb0="00000001" w:usb1="1001ECEA" w:usb2="00000000" w:usb3="00000000" w:csb0="80000001"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3C98" w:rsidRDefault="00E73C98" w:rsidP="009B2300">
      <w:pPr>
        <w:spacing w:after="0" w:line="240" w:lineRule="auto"/>
      </w:pPr>
      <w:r>
        <w:separator/>
      </w:r>
    </w:p>
  </w:footnote>
  <w:footnote w:type="continuationSeparator" w:id="1">
    <w:p w:rsidR="00E73C98" w:rsidRDefault="00E73C98" w:rsidP="009B23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177" w:rsidRDefault="00F55177">
    <w:pPr>
      <w:pStyle w:val="Nagwek"/>
    </w:pPr>
    <w:r>
      <w:rPr>
        <w:rFonts w:ascii="Tahoma" w:hAnsi="Tahoma" w:cs="Tahoma"/>
        <w:noProof/>
        <w:sz w:val="20"/>
        <w:szCs w:val="20"/>
        <w:lang w:eastAsia="pl-PL"/>
      </w:rPr>
      <w:drawing>
        <wp:anchor distT="0" distB="0" distL="114300" distR="114300" simplePos="0" relativeHeight="251659264" behindDoc="0" locked="0" layoutInCell="1" allowOverlap="0">
          <wp:simplePos x="0" y="0"/>
          <wp:positionH relativeFrom="page">
            <wp:posOffset>697230</wp:posOffset>
          </wp:positionH>
          <wp:positionV relativeFrom="page">
            <wp:posOffset>77470</wp:posOffset>
          </wp:positionV>
          <wp:extent cx="2130425" cy="634365"/>
          <wp:effectExtent l="0" t="0" r="3175" b="0"/>
          <wp:wrapSquare wrapText="bothSides"/>
          <wp:docPr id="53165820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30425" cy="634365"/>
                  </a:xfrm>
                  <a:prstGeom prst="rect">
                    <a:avLst/>
                  </a:prstGeom>
                  <a:noFill/>
                  <a:ln>
                    <a:noFill/>
                  </a:ln>
                </pic:spPr>
              </pic:pic>
            </a:graphicData>
          </a:graphic>
        </wp:anchor>
      </w:drawing>
    </w:r>
  </w:p>
  <w:p w:rsidR="00F55177" w:rsidRDefault="00F55177">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56C84"/>
    <w:multiLevelType w:val="hybridMultilevel"/>
    <w:tmpl w:val="1C02EF9C"/>
    <w:lvl w:ilvl="0" w:tplc="5FEC6920">
      <w:start w:val="1"/>
      <w:numFmt w:val="lowerLetter"/>
      <w:lvlText w:val="%1)"/>
      <w:lvlJc w:val="left"/>
      <w:pPr>
        <w:ind w:left="915" w:hanging="360"/>
      </w:pPr>
      <w:rPr>
        <w:rFonts w:hint="default"/>
      </w:rPr>
    </w:lvl>
    <w:lvl w:ilvl="1" w:tplc="04150019">
      <w:start w:val="1"/>
      <w:numFmt w:val="lowerLetter"/>
      <w:lvlText w:val="%2."/>
      <w:lvlJc w:val="left"/>
      <w:pPr>
        <w:ind w:left="1635" w:hanging="360"/>
      </w:pPr>
    </w:lvl>
    <w:lvl w:ilvl="2" w:tplc="0415001B">
      <w:start w:val="1"/>
      <w:numFmt w:val="lowerRoman"/>
      <w:lvlText w:val="%3."/>
      <w:lvlJc w:val="right"/>
      <w:pPr>
        <w:ind w:left="2355" w:hanging="180"/>
      </w:pPr>
    </w:lvl>
    <w:lvl w:ilvl="3" w:tplc="0415000F">
      <w:start w:val="1"/>
      <w:numFmt w:val="decimal"/>
      <w:lvlText w:val="%4."/>
      <w:lvlJc w:val="left"/>
      <w:pPr>
        <w:ind w:left="1003"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1">
    <w:nsid w:val="074637DC"/>
    <w:multiLevelType w:val="hybridMultilevel"/>
    <w:tmpl w:val="6B46E268"/>
    <w:lvl w:ilvl="0" w:tplc="123E4CBE">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
    <w:nsid w:val="0AC71564"/>
    <w:multiLevelType w:val="hybridMultilevel"/>
    <w:tmpl w:val="EE6A148A"/>
    <w:lvl w:ilvl="0" w:tplc="77686472">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nsid w:val="0C9906EC"/>
    <w:multiLevelType w:val="hybridMultilevel"/>
    <w:tmpl w:val="FB5230BA"/>
    <w:lvl w:ilvl="0" w:tplc="E0800F80">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
    <w:nsid w:val="0CF71175"/>
    <w:multiLevelType w:val="hybridMultilevel"/>
    <w:tmpl w:val="2BF0EA2C"/>
    <w:lvl w:ilvl="0" w:tplc="E21865A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nsid w:val="10791923"/>
    <w:multiLevelType w:val="hybridMultilevel"/>
    <w:tmpl w:val="6650679A"/>
    <w:lvl w:ilvl="0" w:tplc="C5E69A00">
      <w:start w:val="1"/>
      <w:numFmt w:val="lowerLetter"/>
      <w:lvlText w:val="%1)"/>
      <w:lvlJc w:val="left"/>
      <w:pPr>
        <w:ind w:left="2124" w:hanging="684"/>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
    <w:nsid w:val="137D6376"/>
    <w:multiLevelType w:val="hybridMultilevel"/>
    <w:tmpl w:val="58BCA140"/>
    <w:lvl w:ilvl="0" w:tplc="883CF88C">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142B6A2E"/>
    <w:multiLevelType w:val="multilevel"/>
    <w:tmpl w:val="A62C8374"/>
    <w:lvl w:ilvl="0">
      <w:start w:val="1"/>
      <w:numFmt w:val="lowerLetter"/>
      <w:lvlText w:val="%1)"/>
      <w:lvlJc w:val="left"/>
      <w:rPr>
        <w:rFonts w:asciiTheme="minorHAnsi" w:hAnsiTheme="minorHAnsi" w:cstheme="minorHAnsi"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nsid w:val="14E677A6"/>
    <w:multiLevelType w:val="hybridMultilevel"/>
    <w:tmpl w:val="F1B2E03E"/>
    <w:lvl w:ilvl="0" w:tplc="04150011">
      <w:start w:val="1"/>
      <w:numFmt w:val="decimal"/>
      <w:lvlText w:val="%1)"/>
      <w:lvlJc w:val="left"/>
      <w:pPr>
        <w:ind w:left="2924" w:hanging="360"/>
      </w:pPr>
      <w:rPr>
        <w:rFonts w:cs="Times New Roman"/>
      </w:rPr>
    </w:lvl>
    <w:lvl w:ilvl="1" w:tplc="04150019">
      <w:start w:val="1"/>
      <w:numFmt w:val="lowerLetter"/>
      <w:lvlText w:val="%2."/>
      <w:lvlJc w:val="left"/>
      <w:pPr>
        <w:ind w:left="3644" w:hanging="360"/>
      </w:pPr>
      <w:rPr>
        <w:rFonts w:cs="Times New Roman"/>
      </w:rPr>
    </w:lvl>
    <w:lvl w:ilvl="2" w:tplc="0415001B" w:tentative="1">
      <w:start w:val="1"/>
      <w:numFmt w:val="lowerRoman"/>
      <w:lvlText w:val="%3."/>
      <w:lvlJc w:val="right"/>
      <w:pPr>
        <w:ind w:left="4364" w:hanging="180"/>
      </w:pPr>
      <w:rPr>
        <w:rFonts w:cs="Times New Roman"/>
      </w:rPr>
    </w:lvl>
    <w:lvl w:ilvl="3" w:tplc="0415000F" w:tentative="1">
      <w:start w:val="1"/>
      <w:numFmt w:val="decimal"/>
      <w:lvlText w:val="%4."/>
      <w:lvlJc w:val="left"/>
      <w:pPr>
        <w:ind w:left="5084" w:hanging="360"/>
      </w:pPr>
      <w:rPr>
        <w:rFonts w:cs="Times New Roman"/>
      </w:rPr>
    </w:lvl>
    <w:lvl w:ilvl="4" w:tplc="04150019" w:tentative="1">
      <w:start w:val="1"/>
      <w:numFmt w:val="lowerLetter"/>
      <w:lvlText w:val="%5."/>
      <w:lvlJc w:val="left"/>
      <w:pPr>
        <w:ind w:left="5804" w:hanging="360"/>
      </w:pPr>
      <w:rPr>
        <w:rFonts w:cs="Times New Roman"/>
      </w:rPr>
    </w:lvl>
    <w:lvl w:ilvl="5" w:tplc="0415001B" w:tentative="1">
      <w:start w:val="1"/>
      <w:numFmt w:val="lowerRoman"/>
      <w:lvlText w:val="%6."/>
      <w:lvlJc w:val="right"/>
      <w:pPr>
        <w:ind w:left="6524" w:hanging="180"/>
      </w:pPr>
      <w:rPr>
        <w:rFonts w:cs="Times New Roman"/>
      </w:rPr>
    </w:lvl>
    <w:lvl w:ilvl="6" w:tplc="0415000F" w:tentative="1">
      <w:start w:val="1"/>
      <w:numFmt w:val="decimal"/>
      <w:lvlText w:val="%7."/>
      <w:lvlJc w:val="left"/>
      <w:pPr>
        <w:ind w:left="7244" w:hanging="360"/>
      </w:pPr>
      <w:rPr>
        <w:rFonts w:cs="Times New Roman"/>
      </w:rPr>
    </w:lvl>
    <w:lvl w:ilvl="7" w:tplc="04150019" w:tentative="1">
      <w:start w:val="1"/>
      <w:numFmt w:val="lowerLetter"/>
      <w:lvlText w:val="%8."/>
      <w:lvlJc w:val="left"/>
      <w:pPr>
        <w:ind w:left="7964" w:hanging="360"/>
      </w:pPr>
      <w:rPr>
        <w:rFonts w:cs="Times New Roman"/>
      </w:rPr>
    </w:lvl>
    <w:lvl w:ilvl="8" w:tplc="0415001B" w:tentative="1">
      <w:start w:val="1"/>
      <w:numFmt w:val="lowerRoman"/>
      <w:lvlText w:val="%9."/>
      <w:lvlJc w:val="right"/>
      <w:pPr>
        <w:ind w:left="8684" w:hanging="180"/>
      </w:pPr>
      <w:rPr>
        <w:rFonts w:cs="Times New Roman"/>
      </w:rPr>
    </w:lvl>
  </w:abstractNum>
  <w:abstractNum w:abstractNumId="9">
    <w:nsid w:val="154D5E31"/>
    <w:multiLevelType w:val="hybridMultilevel"/>
    <w:tmpl w:val="EC16B96E"/>
    <w:lvl w:ilvl="0" w:tplc="771CEB8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nsid w:val="15A21D18"/>
    <w:multiLevelType w:val="hybridMultilevel"/>
    <w:tmpl w:val="51989312"/>
    <w:lvl w:ilvl="0" w:tplc="B5180F7A">
      <w:start w:val="4"/>
      <w:numFmt w:val="decimal"/>
      <w:lvlText w:val="%1."/>
      <w:lvlJc w:val="left"/>
      <w:pPr>
        <w:ind w:left="720" w:hanging="360"/>
      </w:pPr>
      <w:rPr>
        <w:rFonts w:asciiTheme="minorHAnsi" w:hAnsiTheme="minorHAnsi" w:cstheme="minorHAnsi" w:hint="default"/>
        <w:b w:val="0"/>
        <w:bCs w:val="0"/>
        <w:i w:val="0"/>
        <w:iCs w:val="0"/>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FF81621"/>
    <w:multiLevelType w:val="hybridMultilevel"/>
    <w:tmpl w:val="B82E4984"/>
    <w:lvl w:ilvl="0" w:tplc="E71245BC">
      <w:start w:val="1"/>
      <w:numFmt w:val="decimal"/>
      <w:lvlText w:val="%1)"/>
      <w:lvlJc w:val="left"/>
      <w:pPr>
        <w:ind w:left="1800" w:hanging="360"/>
      </w:pPr>
      <w:rPr>
        <w:rFonts w:cstheme="minorBidi"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2">
    <w:nsid w:val="20A34FDE"/>
    <w:multiLevelType w:val="multilevel"/>
    <w:tmpl w:val="706E94A6"/>
    <w:lvl w:ilvl="0">
      <w:numFmt w:val="bullet"/>
      <w:lvlText w:val="−"/>
      <w:lvlJc w:val="left"/>
      <w:rPr>
        <w:rFonts w:ascii="Arial" w:eastAsia="OpenSymbol" w:hAnsi="Aria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3">
    <w:nsid w:val="25B12DB4"/>
    <w:multiLevelType w:val="multilevel"/>
    <w:tmpl w:val="008A120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2CC40BBD"/>
    <w:multiLevelType w:val="multilevel"/>
    <w:tmpl w:val="5F965AF2"/>
    <w:lvl w:ilvl="0">
      <w:start w:val="1"/>
      <w:numFmt w:val="decimal"/>
      <w:lvlText w:val="%1."/>
      <w:lvlJc w:val="left"/>
      <w:pPr>
        <w:ind w:left="1440" w:hanging="360"/>
      </w:pPr>
      <w:rPr>
        <w:rFonts w:hint="default"/>
      </w:rPr>
    </w:lvl>
    <w:lvl w:ilvl="1">
      <w:start w:val="1"/>
      <w:numFmt w:val="decimal"/>
      <w:isLgl/>
      <w:lvlText w:val="%1.%2."/>
      <w:lvlJc w:val="left"/>
      <w:pPr>
        <w:ind w:left="1824" w:hanging="384"/>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15">
    <w:nsid w:val="2CD64C5A"/>
    <w:multiLevelType w:val="multilevel"/>
    <w:tmpl w:val="A11A0BCC"/>
    <w:styleLink w:val="WW8Num4"/>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nsid w:val="2DFA7E05"/>
    <w:multiLevelType w:val="hybridMultilevel"/>
    <w:tmpl w:val="7CA2C19C"/>
    <w:lvl w:ilvl="0" w:tplc="FFFFFFFF">
      <w:start w:val="1"/>
      <w:numFmt w:val="decimal"/>
      <w:lvlText w:val="%1)"/>
      <w:lvlJc w:val="left"/>
      <w:pPr>
        <w:ind w:left="1800" w:hanging="360"/>
      </w:pPr>
      <w:rPr>
        <w:rFonts w:hint="default"/>
        <w:color w:val="auto"/>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7">
    <w:nsid w:val="2E6171F3"/>
    <w:multiLevelType w:val="hybridMultilevel"/>
    <w:tmpl w:val="2814FC00"/>
    <w:lvl w:ilvl="0" w:tplc="B106CFDE">
      <w:start w:val="1"/>
      <w:numFmt w:val="decimal"/>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8">
    <w:nsid w:val="304F7EC5"/>
    <w:multiLevelType w:val="hybridMultilevel"/>
    <w:tmpl w:val="3BD82DDC"/>
    <w:lvl w:ilvl="0" w:tplc="8E0E34A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nsid w:val="38390F20"/>
    <w:multiLevelType w:val="hybridMultilevel"/>
    <w:tmpl w:val="11101604"/>
    <w:lvl w:ilvl="0" w:tplc="96D4C668">
      <w:start w:val="1"/>
      <w:numFmt w:val="decimal"/>
      <w:lvlText w:val="%1."/>
      <w:lvlJc w:val="left"/>
      <w:pPr>
        <w:ind w:left="1211"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0">
    <w:nsid w:val="39A52D80"/>
    <w:multiLevelType w:val="hybridMultilevel"/>
    <w:tmpl w:val="D36C4EFA"/>
    <w:lvl w:ilvl="0" w:tplc="AF2EE4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nsid w:val="3A854061"/>
    <w:multiLevelType w:val="multilevel"/>
    <w:tmpl w:val="FBDCD2BC"/>
    <w:lvl w:ilvl="0">
      <w:start w:val="1"/>
      <w:numFmt w:val="decimal"/>
      <w:lvlText w:val="%1."/>
      <w:lvlJc w:val="left"/>
      <w:pPr>
        <w:ind w:left="107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2160" w:hanging="720"/>
      </w:pPr>
      <w:rPr>
        <w:rFonts w:hint="default"/>
      </w:rPr>
    </w:lvl>
    <w:lvl w:ilvl="3">
      <w:start w:val="1"/>
      <w:numFmt w:val="decimalZero"/>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22">
    <w:nsid w:val="411A3525"/>
    <w:multiLevelType w:val="hybridMultilevel"/>
    <w:tmpl w:val="6F2664F2"/>
    <w:lvl w:ilvl="0" w:tplc="26562DF0">
      <w:start w:val="1"/>
      <w:numFmt w:val="lowerLetter"/>
      <w:lvlText w:val="%1)"/>
      <w:lvlJc w:val="left"/>
      <w:pPr>
        <w:ind w:left="720" w:hanging="360"/>
      </w:pPr>
      <w:rPr>
        <w:rFonts w:asciiTheme="minorHAnsi" w:hAnsiTheme="minorHAnsi" w:cstheme="minorHAnsi" w:hint="default"/>
        <w:b w:val="0"/>
        <w:i w:val="0"/>
        <w:spacing w:val="0"/>
        <w:w w:val="100"/>
        <w:kern w:val="20"/>
        <w:position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nsid w:val="4B721E58"/>
    <w:multiLevelType w:val="hybridMultilevel"/>
    <w:tmpl w:val="C91EFD88"/>
    <w:lvl w:ilvl="0" w:tplc="DB18DAAE">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4">
    <w:nsid w:val="4C7C087B"/>
    <w:multiLevelType w:val="multilevel"/>
    <w:tmpl w:val="6AE2D5FA"/>
    <w:lvl w:ilvl="0">
      <w:start w:val="1"/>
      <w:numFmt w:val="decimal"/>
      <w:lvlText w:val="%1."/>
      <w:lvlJc w:val="left"/>
      <w:pPr>
        <w:ind w:left="360" w:hanging="360"/>
      </w:pPr>
      <w:rPr>
        <w:rFonts w:hint="default"/>
        <w:b w:val="0"/>
        <w:bCs w:val="0"/>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25">
    <w:nsid w:val="4D2D0F36"/>
    <w:multiLevelType w:val="hybridMultilevel"/>
    <w:tmpl w:val="255A79E8"/>
    <w:lvl w:ilvl="0" w:tplc="509CCD88">
      <w:start w:val="1"/>
      <w:numFmt w:val="decimal"/>
      <w:lvlText w:val="%1."/>
      <w:lvlJc w:val="left"/>
      <w:pPr>
        <w:ind w:left="1146" w:hanging="360"/>
      </w:pPr>
      <w:rPr>
        <w:rFonts w:asciiTheme="minorHAnsi" w:hAnsiTheme="minorHAnsi" w:cstheme="minorHAnsi" w:hint="default"/>
        <w:b w:val="0"/>
        <w:i w:val="0"/>
        <w:color w:val="auto"/>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nsid w:val="54DA79C5"/>
    <w:multiLevelType w:val="hybridMultilevel"/>
    <w:tmpl w:val="8B26BB56"/>
    <w:lvl w:ilvl="0" w:tplc="B558868E">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557F3B60"/>
    <w:multiLevelType w:val="hybridMultilevel"/>
    <w:tmpl w:val="23C8238C"/>
    <w:lvl w:ilvl="0" w:tplc="5520348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nsid w:val="65F7064D"/>
    <w:multiLevelType w:val="multilevel"/>
    <w:tmpl w:val="CF14D96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66748F1"/>
    <w:multiLevelType w:val="hybridMultilevel"/>
    <w:tmpl w:val="00CCE9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6E06481"/>
    <w:multiLevelType w:val="hybridMultilevel"/>
    <w:tmpl w:val="E05A5F70"/>
    <w:lvl w:ilvl="0" w:tplc="5DDE93AE">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7C1250C"/>
    <w:multiLevelType w:val="multilevel"/>
    <w:tmpl w:val="D81AE342"/>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2">
    <w:nsid w:val="6B6899DA"/>
    <w:multiLevelType w:val="hybridMultilevel"/>
    <w:tmpl w:val="61D1984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6BA315E3"/>
    <w:multiLevelType w:val="hybridMultilevel"/>
    <w:tmpl w:val="75BE5A5C"/>
    <w:lvl w:ilvl="0" w:tplc="D6E82E9E">
      <w:start w:val="1"/>
      <w:numFmt w:val="decimal"/>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6D4B2BB5"/>
    <w:multiLevelType w:val="multilevel"/>
    <w:tmpl w:val="5B8A1A52"/>
    <w:lvl w:ilvl="0">
      <w:start w:val="1"/>
      <w:numFmt w:val="decimal"/>
      <w:lvlText w:val="%1."/>
      <w:lvlJc w:val="left"/>
      <w:pPr>
        <w:ind w:left="1440" w:hanging="360"/>
      </w:pPr>
      <w:rPr>
        <w:rFonts w:hint="default"/>
      </w:rPr>
    </w:lvl>
    <w:lvl w:ilvl="1">
      <w:start w:val="1"/>
      <w:numFmt w:val="decimal"/>
      <w:isLgl/>
      <w:lvlText w:val="%1.%2."/>
      <w:lvlJc w:val="left"/>
      <w:pPr>
        <w:ind w:left="1824" w:hanging="384"/>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35">
    <w:nsid w:val="6F9D1F98"/>
    <w:multiLevelType w:val="multilevel"/>
    <w:tmpl w:val="62FA770E"/>
    <w:lvl w:ilvl="0">
      <w:start w:val="1"/>
      <w:numFmt w:val="decimal"/>
      <w:lvlText w:val="%1)"/>
      <w:lvlJc w:val="left"/>
      <w:rPr>
        <w:rFonts w:asciiTheme="minorHAnsi" w:hAnsiTheme="minorHAnsi" w:cstheme="minorHAnsi" w:hint="default"/>
        <w:b w:val="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6">
    <w:nsid w:val="70C212CC"/>
    <w:multiLevelType w:val="hybridMultilevel"/>
    <w:tmpl w:val="DCD446E0"/>
    <w:lvl w:ilvl="0" w:tplc="D23E16E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42F71BF"/>
    <w:multiLevelType w:val="hybridMultilevel"/>
    <w:tmpl w:val="67CA11E2"/>
    <w:lvl w:ilvl="0" w:tplc="593835EA">
      <w:start w:val="1"/>
      <w:numFmt w:val="decimal"/>
      <w:lvlText w:val="%1)"/>
      <w:lvlJc w:val="left"/>
      <w:pPr>
        <w:ind w:left="720" w:hanging="360"/>
      </w:pPr>
      <w:rPr>
        <w:rFonts w:asciiTheme="minorHAnsi" w:hAnsiTheme="minorHAnsi" w:cstheme="minorHAnsi" w:hint="default"/>
        <w:b w:val="0"/>
        <w:i w:val="0"/>
        <w:spacing w:val="0"/>
        <w:w w:val="100"/>
        <w:kern w:val="20"/>
        <w:position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nsid w:val="76486ECA"/>
    <w:multiLevelType w:val="multilevel"/>
    <w:tmpl w:val="2F90189A"/>
    <w:lvl w:ilvl="0">
      <w:start w:val="1"/>
      <w:numFmt w:val="decimal"/>
      <w:lvlText w:val="%1."/>
      <w:lvlJc w:val="left"/>
      <w:pPr>
        <w:ind w:left="360" w:hanging="360"/>
      </w:pPr>
      <w:rPr>
        <w:rFonts w:hint="default"/>
        <w:b w:val="0"/>
        <w:bCs/>
      </w:rPr>
    </w:lvl>
    <w:lvl w:ilvl="1">
      <w:start w:val="1"/>
      <w:numFmt w:val="decimal"/>
      <w:lvlText w:val="%2."/>
      <w:lvlJc w:val="left"/>
      <w:pPr>
        <w:ind w:left="360" w:hanging="360"/>
      </w:pPr>
      <w:rPr>
        <w:rFonts w:asciiTheme="minorHAnsi" w:eastAsiaTheme="minorHAnsi" w:hAnsiTheme="minorHAnsi" w:cstheme="minorBidi"/>
        <w:b w:val="0"/>
        <w:strike w:val="0"/>
      </w:rPr>
    </w:lvl>
    <w:lvl w:ilvl="2">
      <w:start w:val="1"/>
      <w:numFmt w:val="decimal"/>
      <w:lvlText w:val="%1.%2.%3."/>
      <w:lvlJc w:val="left"/>
      <w:pPr>
        <w:ind w:left="720" w:hanging="720"/>
      </w:pPr>
      <w:rPr>
        <w:rFonts w:hint="default"/>
        <w:b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82A3D1B"/>
    <w:multiLevelType w:val="multilevel"/>
    <w:tmpl w:val="69462304"/>
    <w:styleLink w:val="Biecalista1"/>
    <w:lvl w:ilvl="0">
      <w:start w:val="1"/>
      <w:numFmt w:val="lowerLetter"/>
      <w:lvlText w:val="%1)"/>
      <w:lvlJc w:val="left"/>
      <w:pPr>
        <w:ind w:left="632" w:hanging="360"/>
      </w:pPr>
      <w:rPr>
        <w:rFonts w:hint="default"/>
      </w:rPr>
    </w:lvl>
    <w:lvl w:ilvl="1">
      <w:start w:val="1"/>
      <w:numFmt w:val="lowerLetter"/>
      <w:lvlText w:val="%2."/>
      <w:lvlJc w:val="left"/>
      <w:pPr>
        <w:ind w:left="1352" w:hanging="360"/>
      </w:pPr>
    </w:lvl>
    <w:lvl w:ilvl="2">
      <w:start w:val="1"/>
      <w:numFmt w:val="lowerRoman"/>
      <w:lvlText w:val="%3."/>
      <w:lvlJc w:val="right"/>
      <w:pPr>
        <w:ind w:left="2072" w:hanging="180"/>
      </w:pPr>
    </w:lvl>
    <w:lvl w:ilvl="3">
      <w:start w:val="1"/>
      <w:numFmt w:val="decimal"/>
      <w:lvlText w:val="%4."/>
      <w:lvlJc w:val="left"/>
      <w:pPr>
        <w:ind w:left="2792" w:hanging="360"/>
      </w:pPr>
      <w:rPr>
        <w:rFonts w:hint="default"/>
      </w:rPr>
    </w:lvl>
    <w:lvl w:ilvl="4">
      <w:start w:val="1"/>
      <w:numFmt w:val="lowerLetter"/>
      <w:lvlText w:val="%5."/>
      <w:lvlJc w:val="left"/>
      <w:pPr>
        <w:ind w:left="3512" w:hanging="360"/>
      </w:pPr>
    </w:lvl>
    <w:lvl w:ilvl="5">
      <w:start w:val="1"/>
      <w:numFmt w:val="lowerRoman"/>
      <w:lvlText w:val="%6."/>
      <w:lvlJc w:val="right"/>
      <w:pPr>
        <w:ind w:left="4232" w:hanging="180"/>
      </w:pPr>
    </w:lvl>
    <w:lvl w:ilvl="6">
      <w:start w:val="1"/>
      <w:numFmt w:val="decimal"/>
      <w:lvlText w:val="%7."/>
      <w:lvlJc w:val="left"/>
      <w:pPr>
        <w:ind w:left="4952" w:hanging="360"/>
      </w:pPr>
    </w:lvl>
    <w:lvl w:ilvl="7">
      <w:start w:val="1"/>
      <w:numFmt w:val="lowerLetter"/>
      <w:lvlText w:val="%8."/>
      <w:lvlJc w:val="left"/>
      <w:pPr>
        <w:ind w:left="5672" w:hanging="360"/>
      </w:pPr>
    </w:lvl>
    <w:lvl w:ilvl="8">
      <w:start w:val="1"/>
      <w:numFmt w:val="lowerRoman"/>
      <w:lvlText w:val="%9."/>
      <w:lvlJc w:val="right"/>
      <w:pPr>
        <w:ind w:left="6392" w:hanging="180"/>
      </w:pPr>
    </w:lvl>
  </w:abstractNum>
  <w:abstractNum w:abstractNumId="40">
    <w:nsid w:val="7D51594A"/>
    <w:multiLevelType w:val="hybridMultilevel"/>
    <w:tmpl w:val="13FA9E68"/>
    <w:lvl w:ilvl="0" w:tplc="FC98E80E">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1">
    <w:nsid w:val="7E782346"/>
    <w:multiLevelType w:val="hybridMultilevel"/>
    <w:tmpl w:val="7CA2C19C"/>
    <w:lvl w:ilvl="0" w:tplc="04150011">
      <w:start w:val="1"/>
      <w:numFmt w:val="decimal"/>
      <w:lvlText w:val="%1)"/>
      <w:lvlJc w:val="left"/>
      <w:pPr>
        <w:ind w:left="1800" w:hanging="360"/>
      </w:pPr>
      <w:rPr>
        <w:rFonts w:hint="default"/>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2">
    <w:nsid w:val="7FE53667"/>
    <w:multiLevelType w:val="hybridMultilevel"/>
    <w:tmpl w:val="C410564C"/>
    <w:lvl w:ilvl="0" w:tplc="C71E59C2">
      <w:start w:val="1"/>
      <w:numFmt w:val="decimal"/>
      <w:lvlText w:val="%1)"/>
      <w:lvlJc w:val="left"/>
      <w:pPr>
        <w:ind w:left="2520" w:hanging="360"/>
      </w:pPr>
      <w:rPr>
        <w:rFonts w:hint="default"/>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num w:numId="1">
    <w:abstractNumId w:val="30"/>
  </w:num>
  <w:num w:numId="2">
    <w:abstractNumId w:val="6"/>
  </w:num>
  <w:num w:numId="3">
    <w:abstractNumId w:val="9"/>
  </w:num>
  <w:num w:numId="4">
    <w:abstractNumId w:val="33"/>
  </w:num>
  <w:num w:numId="5">
    <w:abstractNumId w:val="34"/>
  </w:num>
  <w:num w:numId="6">
    <w:abstractNumId w:val="14"/>
  </w:num>
  <w:num w:numId="7">
    <w:abstractNumId w:val="4"/>
  </w:num>
  <w:num w:numId="8">
    <w:abstractNumId w:val="41"/>
  </w:num>
  <w:num w:numId="9">
    <w:abstractNumId w:val="3"/>
  </w:num>
  <w:num w:numId="10">
    <w:abstractNumId w:val="19"/>
  </w:num>
  <w:num w:numId="11">
    <w:abstractNumId w:val="5"/>
  </w:num>
  <w:num w:numId="12">
    <w:abstractNumId w:val="17"/>
  </w:num>
  <w:num w:numId="13">
    <w:abstractNumId w:val="20"/>
  </w:num>
  <w:num w:numId="14">
    <w:abstractNumId w:val="27"/>
  </w:num>
  <w:num w:numId="15">
    <w:abstractNumId w:val="40"/>
  </w:num>
  <w:num w:numId="16">
    <w:abstractNumId w:val="23"/>
  </w:num>
  <w:num w:numId="17">
    <w:abstractNumId w:val="11"/>
  </w:num>
  <w:num w:numId="18">
    <w:abstractNumId w:val="8"/>
  </w:num>
  <w:num w:numId="19">
    <w:abstractNumId w:val="42"/>
  </w:num>
  <w:num w:numId="20">
    <w:abstractNumId w:val="21"/>
  </w:num>
  <w:num w:numId="21">
    <w:abstractNumId w:val="12"/>
  </w:num>
  <w:num w:numId="22">
    <w:abstractNumId w:val="7"/>
  </w:num>
  <w:num w:numId="23">
    <w:abstractNumId w:val="15"/>
    <w:lvlOverride w:ilvl="0">
      <w:lvl w:ilvl="0">
        <w:start w:val="1"/>
        <w:numFmt w:val="lowerLetter"/>
        <w:lvlText w:val="%1)"/>
        <w:lvlJc w:val="left"/>
        <w:rPr>
          <w:rFonts w:asciiTheme="minorHAnsi" w:eastAsia="Calibri" w:hAnsiTheme="minorHAnsi" w:cstheme="minorHAnsi"/>
          <w:b w:val="0"/>
          <w:i w:val="0"/>
          <w:sz w:val="22"/>
        </w:rPr>
      </w:lvl>
    </w:lvlOverride>
  </w:num>
  <w:num w:numId="24">
    <w:abstractNumId w:val="15"/>
  </w:num>
  <w:num w:numId="25">
    <w:abstractNumId w:val="35"/>
  </w:num>
  <w:num w:numId="26">
    <w:abstractNumId w:val="26"/>
  </w:num>
  <w:num w:numId="27">
    <w:abstractNumId w:val="24"/>
  </w:num>
  <w:num w:numId="28">
    <w:abstractNumId w:val="36"/>
  </w:num>
  <w:num w:numId="29">
    <w:abstractNumId w:val="10"/>
  </w:num>
  <w:num w:numId="30">
    <w:abstractNumId w:val="25"/>
  </w:num>
  <w:num w:numId="31">
    <w:abstractNumId w:val="22"/>
  </w:num>
  <w:num w:numId="32">
    <w:abstractNumId w:val="37"/>
  </w:num>
  <w:num w:numId="33">
    <w:abstractNumId w:val="38"/>
  </w:num>
  <w:num w:numId="34">
    <w:abstractNumId w:val="13"/>
  </w:num>
  <w:num w:numId="35">
    <w:abstractNumId w:val="2"/>
  </w:num>
  <w:num w:numId="36">
    <w:abstractNumId w:val="0"/>
  </w:num>
  <w:num w:numId="37">
    <w:abstractNumId w:val="18"/>
  </w:num>
  <w:num w:numId="38">
    <w:abstractNumId w:val="1"/>
  </w:num>
  <w:num w:numId="39">
    <w:abstractNumId w:val="29"/>
  </w:num>
  <w:num w:numId="40">
    <w:abstractNumId w:val="16"/>
  </w:num>
  <w:num w:numId="41">
    <w:abstractNumId w:val="31"/>
  </w:num>
  <w:num w:numId="42">
    <w:abstractNumId w:val="32"/>
  </w:num>
  <w:num w:numId="43">
    <w:abstractNumId w:val="28"/>
  </w:num>
  <w:num w:numId="44">
    <w:abstractNumId w:val="39"/>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6146"/>
  </w:hdrShapeDefaults>
  <w:footnotePr>
    <w:footnote w:id="0"/>
    <w:footnote w:id="1"/>
  </w:footnotePr>
  <w:endnotePr>
    <w:endnote w:id="0"/>
    <w:endnote w:id="1"/>
  </w:endnotePr>
  <w:compat/>
  <w:rsids>
    <w:rsidRoot w:val="004A0C68"/>
    <w:rsid w:val="000039F9"/>
    <w:rsid w:val="00016A18"/>
    <w:rsid w:val="00017702"/>
    <w:rsid w:val="000204A7"/>
    <w:rsid w:val="00021099"/>
    <w:rsid w:val="0002364E"/>
    <w:rsid w:val="00024305"/>
    <w:rsid w:val="00025CFD"/>
    <w:rsid w:val="00031A73"/>
    <w:rsid w:val="00040884"/>
    <w:rsid w:val="000500B2"/>
    <w:rsid w:val="000638BC"/>
    <w:rsid w:val="00067FB9"/>
    <w:rsid w:val="00072C5B"/>
    <w:rsid w:val="000766E7"/>
    <w:rsid w:val="00080020"/>
    <w:rsid w:val="0008242A"/>
    <w:rsid w:val="00084F20"/>
    <w:rsid w:val="00090F1A"/>
    <w:rsid w:val="000914BB"/>
    <w:rsid w:val="00092050"/>
    <w:rsid w:val="000977A3"/>
    <w:rsid w:val="000977CC"/>
    <w:rsid w:val="00097A41"/>
    <w:rsid w:val="00097A9A"/>
    <w:rsid w:val="000A7F85"/>
    <w:rsid w:val="000B1E38"/>
    <w:rsid w:val="000B7511"/>
    <w:rsid w:val="000C507D"/>
    <w:rsid w:val="000D68E0"/>
    <w:rsid w:val="000F35BD"/>
    <w:rsid w:val="000F4285"/>
    <w:rsid w:val="000F4F8F"/>
    <w:rsid w:val="000F540C"/>
    <w:rsid w:val="001010E3"/>
    <w:rsid w:val="001059D0"/>
    <w:rsid w:val="00105C36"/>
    <w:rsid w:val="00106543"/>
    <w:rsid w:val="00117069"/>
    <w:rsid w:val="001207D5"/>
    <w:rsid w:val="00123782"/>
    <w:rsid w:val="00123901"/>
    <w:rsid w:val="001313C9"/>
    <w:rsid w:val="00136301"/>
    <w:rsid w:val="0014062F"/>
    <w:rsid w:val="001518CB"/>
    <w:rsid w:val="0015208D"/>
    <w:rsid w:val="00154089"/>
    <w:rsid w:val="00181462"/>
    <w:rsid w:val="00182B4E"/>
    <w:rsid w:val="00187818"/>
    <w:rsid w:val="00190745"/>
    <w:rsid w:val="001A0C1E"/>
    <w:rsid w:val="001A235A"/>
    <w:rsid w:val="001A39CE"/>
    <w:rsid w:val="001A67BF"/>
    <w:rsid w:val="001A6A3A"/>
    <w:rsid w:val="001D60B6"/>
    <w:rsid w:val="001E6515"/>
    <w:rsid w:val="001E6590"/>
    <w:rsid w:val="001E6D39"/>
    <w:rsid w:val="001F0AE6"/>
    <w:rsid w:val="001F6EB0"/>
    <w:rsid w:val="00201DB2"/>
    <w:rsid w:val="0020656A"/>
    <w:rsid w:val="00217E13"/>
    <w:rsid w:val="00221259"/>
    <w:rsid w:val="002217F6"/>
    <w:rsid w:val="002278E1"/>
    <w:rsid w:val="002279BD"/>
    <w:rsid w:val="0024384D"/>
    <w:rsid w:val="00247777"/>
    <w:rsid w:val="00247D65"/>
    <w:rsid w:val="002540DA"/>
    <w:rsid w:val="00265295"/>
    <w:rsid w:val="002654E9"/>
    <w:rsid w:val="00267E04"/>
    <w:rsid w:val="00272E11"/>
    <w:rsid w:val="002814FE"/>
    <w:rsid w:val="00283362"/>
    <w:rsid w:val="00284059"/>
    <w:rsid w:val="002847DF"/>
    <w:rsid w:val="002906D6"/>
    <w:rsid w:val="00294C62"/>
    <w:rsid w:val="00296E8E"/>
    <w:rsid w:val="002A0D8E"/>
    <w:rsid w:val="002A3FF6"/>
    <w:rsid w:val="002A6FDC"/>
    <w:rsid w:val="002A7F3A"/>
    <w:rsid w:val="002B2E77"/>
    <w:rsid w:val="002B3CCF"/>
    <w:rsid w:val="002B5930"/>
    <w:rsid w:val="002B5F89"/>
    <w:rsid w:val="002C27EA"/>
    <w:rsid w:val="002D0E49"/>
    <w:rsid w:val="002D1982"/>
    <w:rsid w:val="002F143A"/>
    <w:rsid w:val="002F2C91"/>
    <w:rsid w:val="002F577A"/>
    <w:rsid w:val="0030485B"/>
    <w:rsid w:val="00321D06"/>
    <w:rsid w:val="0033326E"/>
    <w:rsid w:val="003346CB"/>
    <w:rsid w:val="00335D98"/>
    <w:rsid w:val="0034572F"/>
    <w:rsid w:val="00350028"/>
    <w:rsid w:val="0036092C"/>
    <w:rsid w:val="00360D96"/>
    <w:rsid w:val="00362A68"/>
    <w:rsid w:val="0037453D"/>
    <w:rsid w:val="003816CE"/>
    <w:rsid w:val="00382C43"/>
    <w:rsid w:val="003834D8"/>
    <w:rsid w:val="00387B6A"/>
    <w:rsid w:val="003A634C"/>
    <w:rsid w:val="003A7255"/>
    <w:rsid w:val="003A72CD"/>
    <w:rsid w:val="003A7A36"/>
    <w:rsid w:val="003B4705"/>
    <w:rsid w:val="003B5381"/>
    <w:rsid w:val="003C08DA"/>
    <w:rsid w:val="003C195E"/>
    <w:rsid w:val="003C5A35"/>
    <w:rsid w:val="003D1A98"/>
    <w:rsid w:val="003D3948"/>
    <w:rsid w:val="003D494B"/>
    <w:rsid w:val="003E1CF4"/>
    <w:rsid w:val="003E5502"/>
    <w:rsid w:val="003E750C"/>
    <w:rsid w:val="004044E2"/>
    <w:rsid w:val="004142A3"/>
    <w:rsid w:val="00422D4B"/>
    <w:rsid w:val="0042553D"/>
    <w:rsid w:val="00430907"/>
    <w:rsid w:val="00435371"/>
    <w:rsid w:val="004371C9"/>
    <w:rsid w:val="00437550"/>
    <w:rsid w:val="00437717"/>
    <w:rsid w:val="00440673"/>
    <w:rsid w:val="00441BD6"/>
    <w:rsid w:val="004429E1"/>
    <w:rsid w:val="00442C20"/>
    <w:rsid w:val="00442D2D"/>
    <w:rsid w:val="0044768D"/>
    <w:rsid w:val="00450A21"/>
    <w:rsid w:val="00451378"/>
    <w:rsid w:val="00462E62"/>
    <w:rsid w:val="0046486E"/>
    <w:rsid w:val="00465C29"/>
    <w:rsid w:val="00466638"/>
    <w:rsid w:val="004714CF"/>
    <w:rsid w:val="00475634"/>
    <w:rsid w:val="00477FFC"/>
    <w:rsid w:val="0048204D"/>
    <w:rsid w:val="00484364"/>
    <w:rsid w:val="00484505"/>
    <w:rsid w:val="00494A83"/>
    <w:rsid w:val="00497DBC"/>
    <w:rsid w:val="004A0C68"/>
    <w:rsid w:val="004A2D34"/>
    <w:rsid w:val="004B55D8"/>
    <w:rsid w:val="004D1CEC"/>
    <w:rsid w:val="004D3A7C"/>
    <w:rsid w:val="004D79EB"/>
    <w:rsid w:val="004E3EB2"/>
    <w:rsid w:val="004E4E87"/>
    <w:rsid w:val="004E7C90"/>
    <w:rsid w:val="004F3617"/>
    <w:rsid w:val="005016F1"/>
    <w:rsid w:val="00503658"/>
    <w:rsid w:val="00512758"/>
    <w:rsid w:val="00522CB9"/>
    <w:rsid w:val="00527BEC"/>
    <w:rsid w:val="00535DBC"/>
    <w:rsid w:val="005374D5"/>
    <w:rsid w:val="005420E9"/>
    <w:rsid w:val="005465DF"/>
    <w:rsid w:val="005479C1"/>
    <w:rsid w:val="00554371"/>
    <w:rsid w:val="00560379"/>
    <w:rsid w:val="00561AD4"/>
    <w:rsid w:val="00571415"/>
    <w:rsid w:val="00582A3E"/>
    <w:rsid w:val="0058432C"/>
    <w:rsid w:val="00586242"/>
    <w:rsid w:val="00597AB1"/>
    <w:rsid w:val="005A2A22"/>
    <w:rsid w:val="005A4E0D"/>
    <w:rsid w:val="005A5B9C"/>
    <w:rsid w:val="005C24C6"/>
    <w:rsid w:val="005C3E7C"/>
    <w:rsid w:val="005C45B7"/>
    <w:rsid w:val="005C6170"/>
    <w:rsid w:val="005D3AB4"/>
    <w:rsid w:val="005D3B8A"/>
    <w:rsid w:val="005D46C8"/>
    <w:rsid w:val="005E01EE"/>
    <w:rsid w:val="005E2B44"/>
    <w:rsid w:val="005E3A2D"/>
    <w:rsid w:val="005F3EBE"/>
    <w:rsid w:val="005F64C1"/>
    <w:rsid w:val="006141DB"/>
    <w:rsid w:val="00620E43"/>
    <w:rsid w:val="0063514E"/>
    <w:rsid w:val="006400EC"/>
    <w:rsid w:val="00641BE7"/>
    <w:rsid w:val="00642798"/>
    <w:rsid w:val="00646DAB"/>
    <w:rsid w:val="00647894"/>
    <w:rsid w:val="00653BE5"/>
    <w:rsid w:val="00663ED8"/>
    <w:rsid w:val="006649BF"/>
    <w:rsid w:val="00682C85"/>
    <w:rsid w:val="00683288"/>
    <w:rsid w:val="0068627E"/>
    <w:rsid w:val="0069453A"/>
    <w:rsid w:val="006A331A"/>
    <w:rsid w:val="006A6D11"/>
    <w:rsid w:val="006A7314"/>
    <w:rsid w:val="006B1016"/>
    <w:rsid w:val="006B4D3D"/>
    <w:rsid w:val="006B54A2"/>
    <w:rsid w:val="006B57A9"/>
    <w:rsid w:val="006C1CDE"/>
    <w:rsid w:val="006C1D67"/>
    <w:rsid w:val="006C291D"/>
    <w:rsid w:val="006E3723"/>
    <w:rsid w:val="006F44E0"/>
    <w:rsid w:val="006F752A"/>
    <w:rsid w:val="007068E3"/>
    <w:rsid w:val="007078C4"/>
    <w:rsid w:val="0071276E"/>
    <w:rsid w:val="0071710D"/>
    <w:rsid w:val="00717C05"/>
    <w:rsid w:val="00723D05"/>
    <w:rsid w:val="00740903"/>
    <w:rsid w:val="00751BF6"/>
    <w:rsid w:val="007520D3"/>
    <w:rsid w:val="00752324"/>
    <w:rsid w:val="007565A0"/>
    <w:rsid w:val="007600DE"/>
    <w:rsid w:val="00762104"/>
    <w:rsid w:val="00762AFC"/>
    <w:rsid w:val="00764B6F"/>
    <w:rsid w:val="007702B3"/>
    <w:rsid w:val="00776854"/>
    <w:rsid w:val="007820BD"/>
    <w:rsid w:val="0078529E"/>
    <w:rsid w:val="00785E1B"/>
    <w:rsid w:val="007963B1"/>
    <w:rsid w:val="007A5EE9"/>
    <w:rsid w:val="007B7EFE"/>
    <w:rsid w:val="007C0AB6"/>
    <w:rsid w:val="007C2985"/>
    <w:rsid w:val="007C3EB4"/>
    <w:rsid w:val="007C7F91"/>
    <w:rsid w:val="007D2DF8"/>
    <w:rsid w:val="007D57E0"/>
    <w:rsid w:val="007E22B5"/>
    <w:rsid w:val="007E3593"/>
    <w:rsid w:val="007E7B3C"/>
    <w:rsid w:val="007F7105"/>
    <w:rsid w:val="00806821"/>
    <w:rsid w:val="008203AC"/>
    <w:rsid w:val="00820AA2"/>
    <w:rsid w:val="00823DD3"/>
    <w:rsid w:val="00836A02"/>
    <w:rsid w:val="00842FF3"/>
    <w:rsid w:val="008449A4"/>
    <w:rsid w:val="008529E6"/>
    <w:rsid w:val="00855FCB"/>
    <w:rsid w:val="0085783A"/>
    <w:rsid w:val="00860100"/>
    <w:rsid w:val="00861463"/>
    <w:rsid w:val="0087167D"/>
    <w:rsid w:val="008812A2"/>
    <w:rsid w:val="00884F24"/>
    <w:rsid w:val="00897C73"/>
    <w:rsid w:val="008A210C"/>
    <w:rsid w:val="008A3385"/>
    <w:rsid w:val="008A3AFB"/>
    <w:rsid w:val="008C36E9"/>
    <w:rsid w:val="008D1B90"/>
    <w:rsid w:val="008D40E2"/>
    <w:rsid w:val="008D6FEF"/>
    <w:rsid w:val="008D7D51"/>
    <w:rsid w:val="008E312A"/>
    <w:rsid w:val="008E368D"/>
    <w:rsid w:val="008E3C02"/>
    <w:rsid w:val="008E7125"/>
    <w:rsid w:val="008E743C"/>
    <w:rsid w:val="008F5DD0"/>
    <w:rsid w:val="008F7B61"/>
    <w:rsid w:val="00910254"/>
    <w:rsid w:val="0091049D"/>
    <w:rsid w:val="009121EA"/>
    <w:rsid w:val="00912970"/>
    <w:rsid w:val="0091320B"/>
    <w:rsid w:val="0092174B"/>
    <w:rsid w:val="00924232"/>
    <w:rsid w:val="0092790C"/>
    <w:rsid w:val="0093083C"/>
    <w:rsid w:val="00940882"/>
    <w:rsid w:val="00940988"/>
    <w:rsid w:val="00941B47"/>
    <w:rsid w:val="00952C64"/>
    <w:rsid w:val="0096521C"/>
    <w:rsid w:val="00986554"/>
    <w:rsid w:val="0098757A"/>
    <w:rsid w:val="00994A35"/>
    <w:rsid w:val="0099542E"/>
    <w:rsid w:val="009A42A9"/>
    <w:rsid w:val="009A42D4"/>
    <w:rsid w:val="009B187F"/>
    <w:rsid w:val="009B2300"/>
    <w:rsid w:val="009B41B7"/>
    <w:rsid w:val="009B45B6"/>
    <w:rsid w:val="009B4D94"/>
    <w:rsid w:val="009B6AC5"/>
    <w:rsid w:val="009C7C0E"/>
    <w:rsid w:val="009D4262"/>
    <w:rsid w:val="009E15E6"/>
    <w:rsid w:val="009E717E"/>
    <w:rsid w:val="009F0552"/>
    <w:rsid w:val="009F3BE6"/>
    <w:rsid w:val="009F617A"/>
    <w:rsid w:val="00A048A9"/>
    <w:rsid w:val="00A10F78"/>
    <w:rsid w:val="00A12245"/>
    <w:rsid w:val="00A155D7"/>
    <w:rsid w:val="00A16D84"/>
    <w:rsid w:val="00A172C6"/>
    <w:rsid w:val="00A20F1A"/>
    <w:rsid w:val="00A26FE4"/>
    <w:rsid w:val="00A30DFC"/>
    <w:rsid w:val="00A40132"/>
    <w:rsid w:val="00A41D5C"/>
    <w:rsid w:val="00A559E2"/>
    <w:rsid w:val="00A6328D"/>
    <w:rsid w:val="00A753C4"/>
    <w:rsid w:val="00A76761"/>
    <w:rsid w:val="00A83A61"/>
    <w:rsid w:val="00A952C4"/>
    <w:rsid w:val="00AA23A3"/>
    <w:rsid w:val="00AA4A81"/>
    <w:rsid w:val="00AA6FCB"/>
    <w:rsid w:val="00AB0419"/>
    <w:rsid w:val="00AB5AD2"/>
    <w:rsid w:val="00AD1CF9"/>
    <w:rsid w:val="00AD34C7"/>
    <w:rsid w:val="00AD67AB"/>
    <w:rsid w:val="00AE1F1B"/>
    <w:rsid w:val="00AE2C82"/>
    <w:rsid w:val="00AE3860"/>
    <w:rsid w:val="00B15067"/>
    <w:rsid w:val="00B172B4"/>
    <w:rsid w:val="00B175D9"/>
    <w:rsid w:val="00B247BD"/>
    <w:rsid w:val="00B24B0C"/>
    <w:rsid w:val="00B31560"/>
    <w:rsid w:val="00B31A50"/>
    <w:rsid w:val="00B3327D"/>
    <w:rsid w:val="00B459C5"/>
    <w:rsid w:val="00B57DF2"/>
    <w:rsid w:val="00B66A99"/>
    <w:rsid w:val="00B711B3"/>
    <w:rsid w:val="00B75C28"/>
    <w:rsid w:val="00B772D5"/>
    <w:rsid w:val="00B77C41"/>
    <w:rsid w:val="00B801B0"/>
    <w:rsid w:val="00B84613"/>
    <w:rsid w:val="00B847C4"/>
    <w:rsid w:val="00B87C03"/>
    <w:rsid w:val="00B913AB"/>
    <w:rsid w:val="00B94D1C"/>
    <w:rsid w:val="00B95D07"/>
    <w:rsid w:val="00BA28CA"/>
    <w:rsid w:val="00BB4F1B"/>
    <w:rsid w:val="00BC096D"/>
    <w:rsid w:val="00BC1944"/>
    <w:rsid w:val="00BE55BC"/>
    <w:rsid w:val="00BF2A2D"/>
    <w:rsid w:val="00BF4893"/>
    <w:rsid w:val="00BF5D20"/>
    <w:rsid w:val="00C011EF"/>
    <w:rsid w:val="00C0121C"/>
    <w:rsid w:val="00C018C4"/>
    <w:rsid w:val="00C04665"/>
    <w:rsid w:val="00C15FD7"/>
    <w:rsid w:val="00C276C2"/>
    <w:rsid w:val="00C27FC6"/>
    <w:rsid w:val="00C308B0"/>
    <w:rsid w:val="00C356F9"/>
    <w:rsid w:val="00C52127"/>
    <w:rsid w:val="00C528D5"/>
    <w:rsid w:val="00C54AC8"/>
    <w:rsid w:val="00C61149"/>
    <w:rsid w:val="00C63177"/>
    <w:rsid w:val="00C65502"/>
    <w:rsid w:val="00C65F9F"/>
    <w:rsid w:val="00C77C09"/>
    <w:rsid w:val="00C82234"/>
    <w:rsid w:val="00C95E61"/>
    <w:rsid w:val="00CA07DF"/>
    <w:rsid w:val="00CB1394"/>
    <w:rsid w:val="00CB4131"/>
    <w:rsid w:val="00CB6984"/>
    <w:rsid w:val="00CB770E"/>
    <w:rsid w:val="00CC4135"/>
    <w:rsid w:val="00CD086E"/>
    <w:rsid w:val="00CD795E"/>
    <w:rsid w:val="00CE4713"/>
    <w:rsid w:val="00CE7740"/>
    <w:rsid w:val="00D01722"/>
    <w:rsid w:val="00D04019"/>
    <w:rsid w:val="00D06BF9"/>
    <w:rsid w:val="00D17E49"/>
    <w:rsid w:val="00D2043F"/>
    <w:rsid w:val="00D43C49"/>
    <w:rsid w:val="00D44042"/>
    <w:rsid w:val="00D50BCC"/>
    <w:rsid w:val="00D53AA4"/>
    <w:rsid w:val="00D56AA0"/>
    <w:rsid w:val="00D66B31"/>
    <w:rsid w:val="00D7048E"/>
    <w:rsid w:val="00D75482"/>
    <w:rsid w:val="00D83A12"/>
    <w:rsid w:val="00D878B8"/>
    <w:rsid w:val="00D9373D"/>
    <w:rsid w:val="00DA12D7"/>
    <w:rsid w:val="00DB03E2"/>
    <w:rsid w:val="00DB3874"/>
    <w:rsid w:val="00DC0B33"/>
    <w:rsid w:val="00DD48F6"/>
    <w:rsid w:val="00DD565E"/>
    <w:rsid w:val="00DE2B78"/>
    <w:rsid w:val="00DE3B1D"/>
    <w:rsid w:val="00DF03C1"/>
    <w:rsid w:val="00DF4469"/>
    <w:rsid w:val="00E02BAD"/>
    <w:rsid w:val="00E037B0"/>
    <w:rsid w:val="00E04131"/>
    <w:rsid w:val="00E0698A"/>
    <w:rsid w:val="00E07992"/>
    <w:rsid w:val="00E20EDB"/>
    <w:rsid w:val="00E25B1D"/>
    <w:rsid w:val="00E26C83"/>
    <w:rsid w:val="00E26E65"/>
    <w:rsid w:val="00E32480"/>
    <w:rsid w:val="00E4010B"/>
    <w:rsid w:val="00E4245A"/>
    <w:rsid w:val="00E45556"/>
    <w:rsid w:val="00E57C7C"/>
    <w:rsid w:val="00E57FBC"/>
    <w:rsid w:val="00E61EE3"/>
    <w:rsid w:val="00E6293C"/>
    <w:rsid w:val="00E62AA1"/>
    <w:rsid w:val="00E713EB"/>
    <w:rsid w:val="00E71475"/>
    <w:rsid w:val="00E71E74"/>
    <w:rsid w:val="00E72699"/>
    <w:rsid w:val="00E73C98"/>
    <w:rsid w:val="00E805F1"/>
    <w:rsid w:val="00E80DAB"/>
    <w:rsid w:val="00E91CE6"/>
    <w:rsid w:val="00E948DB"/>
    <w:rsid w:val="00E95397"/>
    <w:rsid w:val="00E972B0"/>
    <w:rsid w:val="00EA1FA0"/>
    <w:rsid w:val="00EB1B64"/>
    <w:rsid w:val="00EB436D"/>
    <w:rsid w:val="00EB4FC1"/>
    <w:rsid w:val="00EB605F"/>
    <w:rsid w:val="00EC1BD1"/>
    <w:rsid w:val="00EC738C"/>
    <w:rsid w:val="00ED5F1A"/>
    <w:rsid w:val="00ED7149"/>
    <w:rsid w:val="00EE31F5"/>
    <w:rsid w:val="00EE50A7"/>
    <w:rsid w:val="00EF17FC"/>
    <w:rsid w:val="00EF30FF"/>
    <w:rsid w:val="00EF59BB"/>
    <w:rsid w:val="00F11DD1"/>
    <w:rsid w:val="00F14193"/>
    <w:rsid w:val="00F2134F"/>
    <w:rsid w:val="00F248E1"/>
    <w:rsid w:val="00F2526B"/>
    <w:rsid w:val="00F2582B"/>
    <w:rsid w:val="00F2606D"/>
    <w:rsid w:val="00F30114"/>
    <w:rsid w:val="00F3676A"/>
    <w:rsid w:val="00F36F80"/>
    <w:rsid w:val="00F42728"/>
    <w:rsid w:val="00F50ACD"/>
    <w:rsid w:val="00F53488"/>
    <w:rsid w:val="00F55177"/>
    <w:rsid w:val="00F56121"/>
    <w:rsid w:val="00F56643"/>
    <w:rsid w:val="00F57C37"/>
    <w:rsid w:val="00F61EA0"/>
    <w:rsid w:val="00F65570"/>
    <w:rsid w:val="00F67901"/>
    <w:rsid w:val="00F77169"/>
    <w:rsid w:val="00F84C1F"/>
    <w:rsid w:val="00F86D65"/>
    <w:rsid w:val="00F978CC"/>
    <w:rsid w:val="00FA3104"/>
    <w:rsid w:val="00FA581E"/>
    <w:rsid w:val="00FA6C44"/>
    <w:rsid w:val="00FB1A7B"/>
    <w:rsid w:val="00FB21D6"/>
    <w:rsid w:val="00FB5705"/>
    <w:rsid w:val="00FB5A60"/>
    <w:rsid w:val="00FC6F5D"/>
    <w:rsid w:val="00FC73CA"/>
    <w:rsid w:val="00FC7B24"/>
    <w:rsid w:val="00FD0B3E"/>
    <w:rsid w:val="00FD0EA1"/>
    <w:rsid w:val="00FD1328"/>
    <w:rsid w:val="00FE02D1"/>
    <w:rsid w:val="00FE08C2"/>
    <w:rsid w:val="00FF06FF"/>
    <w:rsid w:val="00FF32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B436D"/>
  </w:style>
  <w:style w:type="paragraph" w:styleId="Nagwek3">
    <w:name w:val="heading 3"/>
    <w:basedOn w:val="Normalny"/>
    <w:link w:val="Nagwek3Znak"/>
    <w:uiPriority w:val="9"/>
    <w:qFormat/>
    <w:rsid w:val="00017702"/>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L1,Numerowanie,Akapit z listą5,List Paragraph,CW_Lista,Akapit z listą BS,Kolorowa lista — akcent 11,T_SZ_List Paragraph,Akapit z list¹,maz_wyliczenie,opis dzialania,K-P_odwolanie,A_wyliczenie,Akapit z listą51,2 heading"/>
    <w:basedOn w:val="Normalny"/>
    <w:link w:val="AkapitzlistZnak"/>
    <w:qFormat/>
    <w:rsid w:val="004A0C68"/>
    <w:pPr>
      <w:ind w:left="720"/>
      <w:contextualSpacing/>
    </w:pPr>
  </w:style>
  <w:style w:type="character" w:styleId="Hipercze">
    <w:name w:val="Hyperlink"/>
    <w:basedOn w:val="Domylnaczcionkaakapitu"/>
    <w:uiPriority w:val="99"/>
    <w:unhideWhenUsed/>
    <w:rsid w:val="003B5381"/>
    <w:rPr>
      <w:color w:val="0563C1" w:themeColor="hyperlink"/>
      <w:u w:val="single"/>
    </w:rPr>
  </w:style>
  <w:style w:type="character" w:customStyle="1" w:styleId="Nierozpoznanawzmianka1">
    <w:name w:val="Nierozpoznana wzmianka1"/>
    <w:basedOn w:val="Domylnaczcionkaakapitu"/>
    <w:uiPriority w:val="99"/>
    <w:semiHidden/>
    <w:unhideWhenUsed/>
    <w:rsid w:val="003B5381"/>
    <w:rPr>
      <w:color w:val="605E5C"/>
      <w:shd w:val="clear" w:color="auto" w:fill="E1DFDD"/>
    </w:rPr>
  </w:style>
  <w:style w:type="character" w:styleId="Odwoaniedokomentarza">
    <w:name w:val="annotation reference"/>
    <w:basedOn w:val="Domylnaczcionkaakapitu"/>
    <w:uiPriority w:val="99"/>
    <w:semiHidden/>
    <w:unhideWhenUsed/>
    <w:rsid w:val="000F540C"/>
    <w:rPr>
      <w:sz w:val="16"/>
      <w:szCs w:val="16"/>
    </w:rPr>
  </w:style>
  <w:style w:type="paragraph" w:styleId="Tekstkomentarza">
    <w:name w:val="annotation text"/>
    <w:basedOn w:val="Normalny"/>
    <w:link w:val="TekstkomentarzaZnak"/>
    <w:uiPriority w:val="99"/>
    <w:unhideWhenUsed/>
    <w:rsid w:val="000F540C"/>
    <w:pPr>
      <w:spacing w:line="240" w:lineRule="auto"/>
    </w:pPr>
    <w:rPr>
      <w:sz w:val="20"/>
      <w:szCs w:val="20"/>
    </w:rPr>
  </w:style>
  <w:style w:type="character" w:customStyle="1" w:styleId="TekstkomentarzaZnak">
    <w:name w:val="Tekst komentarza Znak"/>
    <w:basedOn w:val="Domylnaczcionkaakapitu"/>
    <w:link w:val="Tekstkomentarza"/>
    <w:uiPriority w:val="99"/>
    <w:rsid w:val="000F540C"/>
    <w:rPr>
      <w:sz w:val="20"/>
      <w:szCs w:val="20"/>
    </w:rPr>
  </w:style>
  <w:style w:type="paragraph" w:styleId="Tematkomentarza">
    <w:name w:val="annotation subject"/>
    <w:basedOn w:val="Tekstkomentarza"/>
    <w:next w:val="Tekstkomentarza"/>
    <w:link w:val="TematkomentarzaZnak"/>
    <w:uiPriority w:val="99"/>
    <w:semiHidden/>
    <w:unhideWhenUsed/>
    <w:rsid w:val="000F540C"/>
    <w:rPr>
      <w:b/>
      <w:bCs/>
    </w:rPr>
  </w:style>
  <w:style w:type="character" w:customStyle="1" w:styleId="TematkomentarzaZnak">
    <w:name w:val="Temat komentarza Znak"/>
    <w:basedOn w:val="TekstkomentarzaZnak"/>
    <w:link w:val="Tematkomentarza"/>
    <w:uiPriority w:val="99"/>
    <w:semiHidden/>
    <w:rsid w:val="000F540C"/>
    <w:rPr>
      <w:b/>
      <w:bCs/>
      <w:sz w:val="20"/>
      <w:szCs w:val="20"/>
    </w:rPr>
  </w:style>
  <w:style w:type="paragraph" w:styleId="Tekstdymka">
    <w:name w:val="Balloon Text"/>
    <w:basedOn w:val="Normalny"/>
    <w:link w:val="TekstdymkaZnak"/>
    <w:uiPriority w:val="99"/>
    <w:semiHidden/>
    <w:unhideWhenUsed/>
    <w:rsid w:val="000F540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F540C"/>
    <w:rPr>
      <w:rFonts w:ascii="Segoe UI" w:hAnsi="Segoe UI" w:cs="Segoe UI"/>
      <w:sz w:val="18"/>
      <w:szCs w:val="18"/>
    </w:rPr>
  </w:style>
  <w:style w:type="paragraph" w:customStyle="1" w:styleId="Znak">
    <w:name w:val="Znak"/>
    <w:basedOn w:val="Normalny"/>
    <w:rsid w:val="007702B3"/>
    <w:pPr>
      <w:spacing w:after="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E91CE6"/>
    <w:rPr>
      <w:b/>
      <w:bCs/>
    </w:rPr>
  </w:style>
  <w:style w:type="character" w:customStyle="1" w:styleId="AkapitzlistZnak">
    <w:name w:val="Akapit z listą Znak"/>
    <w:aliases w:val="normalny tekst Znak,L1 Znak,Numerowanie Znak,Akapit z listą5 Znak,List Paragraph Znak,CW_Lista Znak,Akapit z listą BS Znak,Kolorowa lista — akcent 11 Znak,T_SZ_List Paragraph Znak,Akapit z list¹ Znak,maz_wyliczenie Znak"/>
    <w:link w:val="Akapitzlist"/>
    <w:qFormat/>
    <w:locked/>
    <w:rsid w:val="00024305"/>
  </w:style>
  <w:style w:type="table" w:styleId="Tabela-Siatka">
    <w:name w:val="Table Grid"/>
    <w:basedOn w:val="Standardowy"/>
    <w:uiPriority w:val="59"/>
    <w:rsid w:val="00582A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9B230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B2300"/>
  </w:style>
  <w:style w:type="paragraph" w:styleId="Stopka">
    <w:name w:val="footer"/>
    <w:basedOn w:val="Normalny"/>
    <w:link w:val="StopkaZnak"/>
    <w:uiPriority w:val="99"/>
    <w:unhideWhenUsed/>
    <w:rsid w:val="009B230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B2300"/>
  </w:style>
  <w:style w:type="table" w:styleId="Jasnecieniowanieakcent2">
    <w:name w:val="Light Shading Accent 2"/>
    <w:basedOn w:val="Standardowy"/>
    <w:uiPriority w:val="60"/>
    <w:rsid w:val="00ED5F1A"/>
    <w:pPr>
      <w:spacing w:after="0" w:line="240" w:lineRule="auto"/>
    </w:pPr>
    <w:rPr>
      <w:rFonts w:eastAsiaTheme="minorEastAsia"/>
      <w:color w:val="C45911" w:themeColor="accent2" w:themeShade="BF"/>
      <w:lang w:eastAsia="pl-PL"/>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character" w:customStyle="1" w:styleId="Nagwek3Znak">
    <w:name w:val="Nagłówek 3 Znak"/>
    <w:basedOn w:val="Domylnaczcionkaakapitu"/>
    <w:link w:val="Nagwek3"/>
    <w:uiPriority w:val="9"/>
    <w:rsid w:val="00017702"/>
    <w:rPr>
      <w:rFonts w:ascii="Times New Roman" w:eastAsia="Times New Roman" w:hAnsi="Times New Roman" w:cs="Times New Roman"/>
      <w:b/>
      <w:bCs/>
      <w:sz w:val="27"/>
      <w:szCs w:val="27"/>
      <w:lang w:eastAsia="pl-PL"/>
    </w:rPr>
  </w:style>
  <w:style w:type="character" w:customStyle="1" w:styleId="Normalny1">
    <w:name w:val="Normalny1"/>
    <w:basedOn w:val="Domylnaczcionkaakapitu"/>
    <w:rsid w:val="00017702"/>
  </w:style>
  <w:style w:type="paragraph" w:customStyle="1" w:styleId="Standard">
    <w:name w:val="Standard"/>
    <w:rsid w:val="00F67901"/>
    <w:pPr>
      <w:suppressAutoHyphens/>
      <w:autoSpaceDN w:val="0"/>
      <w:spacing w:after="0" w:line="276" w:lineRule="auto"/>
      <w:textAlignment w:val="baseline"/>
    </w:pPr>
    <w:rPr>
      <w:rFonts w:ascii="Calibri" w:eastAsia="Calibri" w:hAnsi="Calibri" w:cs="Calibri"/>
      <w:kern w:val="3"/>
      <w:lang w:eastAsia="zh-CN"/>
    </w:rPr>
  </w:style>
  <w:style w:type="paragraph" w:customStyle="1" w:styleId="Default">
    <w:name w:val="Default"/>
    <w:rsid w:val="00F67901"/>
    <w:pPr>
      <w:suppressAutoHyphens/>
      <w:autoSpaceDE w:val="0"/>
      <w:autoSpaceDN w:val="0"/>
      <w:spacing w:after="0" w:line="240" w:lineRule="auto"/>
      <w:textAlignment w:val="baseline"/>
    </w:pPr>
    <w:rPr>
      <w:rFonts w:ascii="Verdana" w:eastAsia="Arial" w:hAnsi="Verdana" w:cs="Verdana"/>
      <w:color w:val="000000"/>
      <w:kern w:val="3"/>
      <w:sz w:val="24"/>
      <w:szCs w:val="24"/>
      <w:lang w:eastAsia="zh-CN"/>
    </w:rPr>
  </w:style>
  <w:style w:type="paragraph" w:customStyle="1" w:styleId="TableContents">
    <w:name w:val="Table Contents"/>
    <w:basedOn w:val="Standard"/>
    <w:rsid w:val="00FF3253"/>
    <w:pPr>
      <w:suppressLineNumbers/>
    </w:pPr>
  </w:style>
  <w:style w:type="character" w:styleId="UyteHipercze">
    <w:name w:val="FollowedHyperlink"/>
    <w:basedOn w:val="Domylnaczcionkaakapitu"/>
    <w:uiPriority w:val="99"/>
    <w:semiHidden/>
    <w:unhideWhenUsed/>
    <w:rsid w:val="007600DE"/>
    <w:rPr>
      <w:color w:val="800080"/>
      <w:u w:val="single"/>
    </w:rPr>
  </w:style>
  <w:style w:type="paragraph" w:customStyle="1" w:styleId="xl63">
    <w:name w:val="xl63"/>
    <w:basedOn w:val="Normalny"/>
    <w:rsid w:val="007600DE"/>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4">
    <w:name w:val="xl64"/>
    <w:basedOn w:val="Normalny"/>
    <w:rsid w:val="007600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5">
    <w:name w:val="xl65"/>
    <w:basedOn w:val="Normalny"/>
    <w:rsid w:val="007600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6">
    <w:name w:val="xl66"/>
    <w:basedOn w:val="Normalny"/>
    <w:rsid w:val="007600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7">
    <w:name w:val="xl67"/>
    <w:basedOn w:val="Normalny"/>
    <w:rsid w:val="007600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8">
    <w:name w:val="xl68"/>
    <w:basedOn w:val="Normalny"/>
    <w:rsid w:val="007600DE"/>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numbering" w:customStyle="1" w:styleId="WW8Num4">
    <w:name w:val="WW8Num4"/>
    <w:basedOn w:val="Bezlisty"/>
    <w:rsid w:val="003834D8"/>
    <w:pPr>
      <w:numPr>
        <w:numId w:val="24"/>
      </w:numPr>
    </w:pPr>
  </w:style>
  <w:style w:type="paragraph" w:styleId="Bezodstpw">
    <w:name w:val="No Spacing"/>
    <w:rsid w:val="0091320B"/>
    <w:pPr>
      <w:suppressAutoHyphens/>
      <w:autoSpaceDN w:val="0"/>
      <w:spacing w:after="0" w:line="240" w:lineRule="auto"/>
      <w:textAlignment w:val="baseline"/>
    </w:pPr>
    <w:rPr>
      <w:rFonts w:ascii="Calibri" w:eastAsia="Calibri" w:hAnsi="Calibri" w:cs="Times New Roman"/>
      <w:kern w:val="3"/>
      <w:lang w:eastAsia="zh-CN"/>
    </w:rPr>
  </w:style>
  <w:style w:type="character" w:customStyle="1" w:styleId="Nierozpoznanawzmianka2">
    <w:name w:val="Nierozpoznana wzmianka2"/>
    <w:basedOn w:val="Domylnaczcionkaakapitu"/>
    <w:uiPriority w:val="99"/>
    <w:semiHidden/>
    <w:unhideWhenUsed/>
    <w:rsid w:val="00AD67AB"/>
    <w:rPr>
      <w:color w:val="605E5C"/>
      <w:shd w:val="clear" w:color="auto" w:fill="E1DFDD"/>
    </w:rPr>
  </w:style>
  <w:style w:type="numbering" w:customStyle="1" w:styleId="Biecalista1">
    <w:name w:val="Bieżąca lista1"/>
    <w:uiPriority w:val="99"/>
    <w:rsid w:val="009F617A"/>
    <w:pPr>
      <w:numPr>
        <w:numId w:val="44"/>
      </w:numPr>
    </w:pPr>
  </w:style>
  <w:style w:type="character" w:styleId="Uwydatnienie">
    <w:name w:val="Emphasis"/>
    <w:basedOn w:val="Domylnaczcionkaakapitu"/>
    <w:uiPriority w:val="20"/>
    <w:qFormat/>
    <w:rsid w:val="00C65F9F"/>
    <w:rPr>
      <w:i/>
      <w:iCs/>
    </w:rPr>
  </w:style>
</w:styles>
</file>

<file path=word/webSettings.xml><?xml version="1.0" encoding="utf-8"?>
<w:webSettings xmlns:r="http://schemas.openxmlformats.org/officeDocument/2006/relationships" xmlns:w="http://schemas.openxmlformats.org/wordprocessingml/2006/main">
  <w:divs>
    <w:div w:id="104739040">
      <w:bodyDiv w:val="1"/>
      <w:marLeft w:val="0"/>
      <w:marRight w:val="0"/>
      <w:marTop w:val="0"/>
      <w:marBottom w:val="0"/>
      <w:divBdr>
        <w:top w:val="none" w:sz="0" w:space="0" w:color="auto"/>
        <w:left w:val="none" w:sz="0" w:space="0" w:color="auto"/>
        <w:bottom w:val="none" w:sz="0" w:space="0" w:color="auto"/>
        <w:right w:val="none" w:sz="0" w:space="0" w:color="auto"/>
      </w:divBdr>
    </w:div>
    <w:div w:id="177089826">
      <w:bodyDiv w:val="1"/>
      <w:marLeft w:val="0"/>
      <w:marRight w:val="0"/>
      <w:marTop w:val="0"/>
      <w:marBottom w:val="0"/>
      <w:divBdr>
        <w:top w:val="none" w:sz="0" w:space="0" w:color="auto"/>
        <w:left w:val="none" w:sz="0" w:space="0" w:color="auto"/>
        <w:bottom w:val="none" w:sz="0" w:space="0" w:color="auto"/>
        <w:right w:val="none" w:sz="0" w:space="0" w:color="auto"/>
      </w:divBdr>
    </w:div>
    <w:div w:id="265620509">
      <w:bodyDiv w:val="1"/>
      <w:marLeft w:val="0"/>
      <w:marRight w:val="0"/>
      <w:marTop w:val="0"/>
      <w:marBottom w:val="0"/>
      <w:divBdr>
        <w:top w:val="none" w:sz="0" w:space="0" w:color="auto"/>
        <w:left w:val="none" w:sz="0" w:space="0" w:color="auto"/>
        <w:bottom w:val="none" w:sz="0" w:space="0" w:color="auto"/>
        <w:right w:val="none" w:sz="0" w:space="0" w:color="auto"/>
      </w:divBdr>
      <w:divsChild>
        <w:div w:id="1073965325">
          <w:marLeft w:val="0"/>
          <w:marRight w:val="0"/>
          <w:marTop w:val="0"/>
          <w:marBottom w:val="0"/>
          <w:divBdr>
            <w:top w:val="none" w:sz="0" w:space="0" w:color="auto"/>
            <w:left w:val="none" w:sz="0" w:space="0" w:color="auto"/>
            <w:bottom w:val="none" w:sz="0" w:space="0" w:color="auto"/>
            <w:right w:val="none" w:sz="0" w:space="0" w:color="auto"/>
          </w:divBdr>
          <w:divsChild>
            <w:div w:id="684138853">
              <w:marLeft w:val="0"/>
              <w:marRight w:val="0"/>
              <w:marTop w:val="0"/>
              <w:marBottom w:val="0"/>
              <w:divBdr>
                <w:top w:val="none" w:sz="0" w:space="0" w:color="auto"/>
                <w:left w:val="none" w:sz="0" w:space="0" w:color="auto"/>
                <w:bottom w:val="none" w:sz="0" w:space="0" w:color="auto"/>
                <w:right w:val="none" w:sz="0" w:space="0" w:color="auto"/>
              </w:divBdr>
            </w:div>
          </w:divsChild>
        </w:div>
        <w:div w:id="1741293690">
          <w:marLeft w:val="0"/>
          <w:marRight w:val="0"/>
          <w:marTop w:val="0"/>
          <w:marBottom w:val="0"/>
          <w:divBdr>
            <w:top w:val="none" w:sz="0" w:space="0" w:color="auto"/>
            <w:left w:val="none" w:sz="0" w:space="0" w:color="auto"/>
            <w:bottom w:val="none" w:sz="0" w:space="0" w:color="auto"/>
            <w:right w:val="none" w:sz="0" w:space="0" w:color="auto"/>
          </w:divBdr>
          <w:divsChild>
            <w:div w:id="1195734047">
              <w:marLeft w:val="0"/>
              <w:marRight w:val="0"/>
              <w:marTop w:val="0"/>
              <w:marBottom w:val="0"/>
              <w:divBdr>
                <w:top w:val="none" w:sz="0" w:space="0" w:color="auto"/>
                <w:left w:val="none" w:sz="0" w:space="0" w:color="auto"/>
                <w:bottom w:val="none" w:sz="0" w:space="0" w:color="auto"/>
                <w:right w:val="none" w:sz="0" w:space="0" w:color="auto"/>
              </w:divBdr>
            </w:div>
          </w:divsChild>
        </w:div>
        <w:div w:id="1546525428">
          <w:marLeft w:val="0"/>
          <w:marRight w:val="0"/>
          <w:marTop w:val="0"/>
          <w:marBottom w:val="0"/>
          <w:divBdr>
            <w:top w:val="none" w:sz="0" w:space="0" w:color="auto"/>
            <w:left w:val="none" w:sz="0" w:space="0" w:color="auto"/>
            <w:bottom w:val="none" w:sz="0" w:space="0" w:color="auto"/>
            <w:right w:val="none" w:sz="0" w:space="0" w:color="auto"/>
          </w:divBdr>
          <w:divsChild>
            <w:div w:id="109132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144160">
      <w:bodyDiv w:val="1"/>
      <w:marLeft w:val="0"/>
      <w:marRight w:val="0"/>
      <w:marTop w:val="0"/>
      <w:marBottom w:val="0"/>
      <w:divBdr>
        <w:top w:val="none" w:sz="0" w:space="0" w:color="auto"/>
        <w:left w:val="none" w:sz="0" w:space="0" w:color="auto"/>
        <w:bottom w:val="none" w:sz="0" w:space="0" w:color="auto"/>
        <w:right w:val="none" w:sz="0" w:space="0" w:color="auto"/>
      </w:divBdr>
    </w:div>
    <w:div w:id="458569981">
      <w:bodyDiv w:val="1"/>
      <w:marLeft w:val="0"/>
      <w:marRight w:val="0"/>
      <w:marTop w:val="0"/>
      <w:marBottom w:val="0"/>
      <w:divBdr>
        <w:top w:val="none" w:sz="0" w:space="0" w:color="auto"/>
        <w:left w:val="none" w:sz="0" w:space="0" w:color="auto"/>
        <w:bottom w:val="none" w:sz="0" w:space="0" w:color="auto"/>
        <w:right w:val="none" w:sz="0" w:space="0" w:color="auto"/>
      </w:divBdr>
    </w:div>
    <w:div w:id="488988154">
      <w:bodyDiv w:val="1"/>
      <w:marLeft w:val="0"/>
      <w:marRight w:val="0"/>
      <w:marTop w:val="0"/>
      <w:marBottom w:val="0"/>
      <w:divBdr>
        <w:top w:val="none" w:sz="0" w:space="0" w:color="auto"/>
        <w:left w:val="none" w:sz="0" w:space="0" w:color="auto"/>
        <w:bottom w:val="none" w:sz="0" w:space="0" w:color="auto"/>
        <w:right w:val="none" w:sz="0" w:space="0" w:color="auto"/>
      </w:divBdr>
    </w:div>
    <w:div w:id="579828297">
      <w:bodyDiv w:val="1"/>
      <w:marLeft w:val="0"/>
      <w:marRight w:val="0"/>
      <w:marTop w:val="0"/>
      <w:marBottom w:val="0"/>
      <w:divBdr>
        <w:top w:val="none" w:sz="0" w:space="0" w:color="auto"/>
        <w:left w:val="none" w:sz="0" w:space="0" w:color="auto"/>
        <w:bottom w:val="none" w:sz="0" w:space="0" w:color="auto"/>
        <w:right w:val="none" w:sz="0" w:space="0" w:color="auto"/>
      </w:divBdr>
    </w:div>
    <w:div w:id="581598959">
      <w:bodyDiv w:val="1"/>
      <w:marLeft w:val="0"/>
      <w:marRight w:val="0"/>
      <w:marTop w:val="0"/>
      <w:marBottom w:val="0"/>
      <w:divBdr>
        <w:top w:val="none" w:sz="0" w:space="0" w:color="auto"/>
        <w:left w:val="none" w:sz="0" w:space="0" w:color="auto"/>
        <w:bottom w:val="none" w:sz="0" w:space="0" w:color="auto"/>
        <w:right w:val="none" w:sz="0" w:space="0" w:color="auto"/>
      </w:divBdr>
    </w:div>
    <w:div w:id="650906854">
      <w:bodyDiv w:val="1"/>
      <w:marLeft w:val="0"/>
      <w:marRight w:val="0"/>
      <w:marTop w:val="0"/>
      <w:marBottom w:val="0"/>
      <w:divBdr>
        <w:top w:val="none" w:sz="0" w:space="0" w:color="auto"/>
        <w:left w:val="none" w:sz="0" w:space="0" w:color="auto"/>
        <w:bottom w:val="none" w:sz="0" w:space="0" w:color="auto"/>
        <w:right w:val="none" w:sz="0" w:space="0" w:color="auto"/>
      </w:divBdr>
    </w:div>
    <w:div w:id="668754350">
      <w:bodyDiv w:val="1"/>
      <w:marLeft w:val="0"/>
      <w:marRight w:val="0"/>
      <w:marTop w:val="0"/>
      <w:marBottom w:val="0"/>
      <w:divBdr>
        <w:top w:val="none" w:sz="0" w:space="0" w:color="auto"/>
        <w:left w:val="none" w:sz="0" w:space="0" w:color="auto"/>
        <w:bottom w:val="none" w:sz="0" w:space="0" w:color="auto"/>
        <w:right w:val="none" w:sz="0" w:space="0" w:color="auto"/>
      </w:divBdr>
    </w:div>
    <w:div w:id="815033428">
      <w:bodyDiv w:val="1"/>
      <w:marLeft w:val="0"/>
      <w:marRight w:val="0"/>
      <w:marTop w:val="0"/>
      <w:marBottom w:val="0"/>
      <w:divBdr>
        <w:top w:val="none" w:sz="0" w:space="0" w:color="auto"/>
        <w:left w:val="none" w:sz="0" w:space="0" w:color="auto"/>
        <w:bottom w:val="none" w:sz="0" w:space="0" w:color="auto"/>
        <w:right w:val="none" w:sz="0" w:space="0" w:color="auto"/>
      </w:divBdr>
    </w:div>
    <w:div w:id="1098873276">
      <w:bodyDiv w:val="1"/>
      <w:marLeft w:val="0"/>
      <w:marRight w:val="0"/>
      <w:marTop w:val="0"/>
      <w:marBottom w:val="0"/>
      <w:divBdr>
        <w:top w:val="none" w:sz="0" w:space="0" w:color="auto"/>
        <w:left w:val="none" w:sz="0" w:space="0" w:color="auto"/>
        <w:bottom w:val="none" w:sz="0" w:space="0" w:color="auto"/>
        <w:right w:val="none" w:sz="0" w:space="0" w:color="auto"/>
      </w:divBdr>
      <w:divsChild>
        <w:div w:id="1960143644">
          <w:marLeft w:val="0"/>
          <w:marRight w:val="0"/>
          <w:marTop w:val="0"/>
          <w:marBottom w:val="0"/>
          <w:divBdr>
            <w:top w:val="none" w:sz="0" w:space="0" w:color="auto"/>
            <w:left w:val="none" w:sz="0" w:space="0" w:color="auto"/>
            <w:bottom w:val="none" w:sz="0" w:space="0" w:color="auto"/>
            <w:right w:val="none" w:sz="0" w:space="0" w:color="auto"/>
          </w:divBdr>
          <w:divsChild>
            <w:div w:id="1944728581">
              <w:marLeft w:val="0"/>
              <w:marRight w:val="0"/>
              <w:marTop w:val="0"/>
              <w:marBottom w:val="0"/>
              <w:divBdr>
                <w:top w:val="none" w:sz="0" w:space="0" w:color="auto"/>
                <w:left w:val="none" w:sz="0" w:space="0" w:color="auto"/>
                <w:bottom w:val="none" w:sz="0" w:space="0" w:color="auto"/>
                <w:right w:val="none" w:sz="0" w:space="0" w:color="auto"/>
              </w:divBdr>
            </w:div>
            <w:div w:id="1590431679">
              <w:marLeft w:val="0"/>
              <w:marRight w:val="0"/>
              <w:marTop w:val="0"/>
              <w:marBottom w:val="0"/>
              <w:divBdr>
                <w:top w:val="none" w:sz="0" w:space="0" w:color="auto"/>
                <w:left w:val="none" w:sz="0" w:space="0" w:color="auto"/>
                <w:bottom w:val="none" w:sz="0" w:space="0" w:color="auto"/>
                <w:right w:val="none" w:sz="0" w:space="0" w:color="auto"/>
              </w:divBdr>
              <w:divsChild>
                <w:div w:id="2119252985">
                  <w:marLeft w:val="0"/>
                  <w:marRight w:val="0"/>
                  <w:marTop w:val="0"/>
                  <w:marBottom w:val="0"/>
                  <w:divBdr>
                    <w:top w:val="none" w:sz="0" w:space="0" w:color="auto"/>
                    <w:left w:val="none" w:sz="0" w:space="0" w:color="auto"/>
                    <w:bottom w:val="none" w:sz="0" w:space="0" w:color="auto"/>
                    <w:right w:val="none" w:sz="0" w:space="0" w:color="auto"/>
                  </w:divBdr>
                  <w:divsChild>
                    <w:div w:id="109459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718552">
              <w:marLeft w:val="0"/>
              <w:marRight w:val="0"/>
              <w:marTop w:val="0"/>
              <w:marBottom w:val="0"/>
              <w:divBdr>
                <w:top w:val="none" w:sz="0" w:space="0" w:color="auto"/>
                <w:left w:val="none" w:sz="0" w:space="0" w:color="auto"/>
                <w:bottom w:val="none" w:sz="0" w:space="0" w:color="auto"/>
                <w:right w:val="none" w:sz="0" w:space="0" w:color="auto"/>
              </w:divBdr>
              <w:divsChild>
                <w:div w:id="1903635598">
                  <w:marLeft w:val="0"/>
                  <w:marRight w:val="0"/>
                  <w:marTop w:val="0"/>
                  <w:marBottom w:val="0"/>
                  <w:divBdr>
                    <w:top w:val="none" w:sz="0" w:space="0" w:color="auto"/>
                    <w:left w:val="none" w:sz="0" w:space="0" w:color="auto"/>
                    <w:bottom w:val="none" w:sz="0" w:space="0" w:color="auto"/>
                    <w:right w:val="none" w:sz="0" w:space="0" w:color="auto"/>
                  </w:divBdr>
                  <w:divsChild>
                    <w:div w:id="27591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5560503">
      <w:bodyDiv w:val="1"/>
      <w:marLeft w:val="0"/>
      <w:marRight w:val="0"/>
      <w:marTop w:val="0"/>
      <w:marBottom w:val="0"/>
      <w:divBdr>
        <w:top w:val="none" w:sz="0" w:space="0" w:color="auto"/>
        <w:left w:val="none" w:sz="0" w:space="0" w:color="auto"/>
        <w:bottom w:val="none" w:sz="0" w:space="0" w:color="auto"/>
        <w:right w:val="none" w:sz="0" w:space="0" w:color="auto"/>
      </w:divBdr>
    </w:div>
    <w:div w:id="1247494001">
      <w:bodyDiv w:val="1"/>
      <w:marLeft w:val="0"/>
      <w:marRight w:val="0"/>
      <w:marTop w:val="0"/>
      <w:marBottom w:val="0"/>
      <w:divBdr>
        <w:top w:val="none" w:sz="0" w:space="0" w:color="auto"/>
        <w:left w:val="none" w:sz="0" w:space="0" w:color="auto"/>
        <w:bottom w:val="none" w:sz="0" w:space="0" w:color="auto"/>
        <w:right w:val="none" w:sz="0" w:space="0" w:color="auto"/>
      </w:divBdr>
    </w:div>
    <w:div w:id="1432235893">
      <w:bodyDiv w:val="1"/>
      <w:marLeft w:val="0"/>
      <w:marRight w:val="0"/>
      <w:marTop w:val="0"/>
      <w:marBottom w:val="0"/>
      <w:divBdr>
        <w:top w:val="none" w:sz="0" w:space="0" w:color="auto"/>
        <w:left w:val="none" w:sz="0" w:space="0" w:color="auto"/>
        <w:bottom w:val="none" w:sz="0" w:space="0" w:color="auto"/>
        <w:right w:val="none" w:sz="0" w:space="0" w:color="auto"/>
      </w:divBdr>
    </w:div>
    <w:div w:id="1466237858">
      <w:bodyDiv w:val="1"/>
      <w:marLeft w:val="0"/>
      <w:marRight w:val="0"/>
      <w:marTop w:val="0"/>
      <w:marBottom w:val="0"/>
      <w:divBdr>
        <w:top w:val="none" w:sz="0" w:space="0" w:color="auto"/>
        <w:left w:val="none" w:sz="0" w:space="0" w:color="auto"/>
        <w:bottom w:val="none" w:sz="0" w:space="0" w:color="auto"/>
        <w:right w:val="none" w:sz="0" w:space="0" w:color="auto"/>
      </w:divBdr>
    </w:div>
    <w:div w:id="1609194111">
      <w:bodyDiv w:val="1"/>
      <w:marLeft w:val="0"/>
      <w:marRight w:val="0"/>
      <w:marTop w:val="0"/>
      <w:marBottom w:val="0"/>
      <w:divBdr>
        <w:top w:val="none" w:sz="0" w:space="0" w:color="auto"/>
        <w:left w:val="none" w:sz="0" w:space="0" w:color="auto"/>
        <w:bottom w:val="none" w:sz="0" w:space="0" w:color="auto"/>
        <w:right w:val="none" w:sz="0" w:space="0" w:color="auto"/>
      </w:divBdr>
      <w:divsChild>
        <w:div w:id="1188299835">
          <w:marLeft w:val="0"/>
          <w:marRight w:val="0"/>
          <w:marTop w:val="0"/>
          <w:marBottom w:val="0"/>
          <w:divBdr>
            <w:top w:val="none" w:sz="0" w:space="0" w:color="auto"/>
            <w:left w:val="none" w:sz="0" w:space="0" w:color="auto"/>
            <w:bottom w:val="none" w:sz="0" w:space="0" w:color="auto"/>
            <w:right w:val="none" w:sz="0" w:space="0" w:color="auto"/>
          </w:divBdr>
        </w:div>
      </w:divsChild>
    </w:div>
    <w:div w:id="1748722372">
      <w:bodyDiv w:val="1"/>
      <w:marLeft w:val="0"/>
      <w:marRight w:val="0"/>
      <w:marTop w:val="0"/>
      <w:marBottom w:val="0"/>
      <w:divBdr>
        <w:top w:val="none" w:sz="0" w:space="0" w:color="auto"/>
        <w:left w:val="none" w:sz="0" w:space="0" w:color="auto"/>
        <w:bottom w:val="none" w:sz="0" w:space="0" w:color="auto"/>
        <w:right w:val="none" w:sz="0" w:space="0" w:color="auto"/>
      </w:divBdr>
      <w:divsChild>
        <w:div w:id="590243333">
          <w:marLeft w:val="0"/>
          <w:marRight w:val="0"/>
          <w:marTop w:val="0"/>
          <w:marBottom w:val="0"/>
          <w:divBdr>
            <w:top w:val="none" w:sz="0" w:space="0" w:color="auto"/>
            <w:left w:val="none" w:sz="0" w:space="0" w:color="auto"/>
            <w:bottom w:val="none" w:sz="0" w:space="0" w:color="auto"/>
            <w:right w:val="none" w:sz="0" w:space="0" w:color="auto"/>
          </w:divBdr>
          <w:divsChild>
            <w:div w:id="123516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851670">
      <w:bodyDiv w:val="1"/>
      <w:marLeft w:val="0"/>
      <w:marRight w:val="0"/>
      <w:marTop w:val="0"/>
      <w:marBottom w:val="0"/>
      <w:divBdr>
        <w:top w:val="none" w:sz="0" w:space="0" w:color="auto"/>
        <w:left w:val="none" w:sz="0" w:space="0" w:color="auto"/>
        <w:bottom w:val="none" w:sz="0" w:space="0" w:color="auto"/>
        <w:right w:val="none" w:sz="0" w:space="0" w:color="auto"/>
      </w:divBdr>
      <w:divsChild>
        <w:div w:id="2060399976">
          <w:marLeft w:val="0"/>
          <w:marRight w:val="0"/>
          <w:marTop w:val="0"/>
          <w:marBottom w:val="0"/>
          <w:divBdr>
            <w:top w:val="none" w:sz="0" w:space="0" w:color="auto"/>
            <w:left w:val="none" w:sz="0" w:space="0" w:color="auto"/>
            <w:bottom w:val="none" w:sz="0" w:space="0" w:color="auto"/>
            <w:right w:val="none" w:sz="0" w:space="0" w:color="auto"/>
          </w:divBdr>
        </w:div>
        <w:div w:id="1969510232">
          <w:marLeft w:val="0"/>
          <w:marRight w:val="0"/>
          <w:marTop w:val="0"/>
          <w:marBottom w:val="0"/>
          <w:divBdr>
            <w:top w:val="none" w:sz="0" w:space="0" w:color="auto"/>
            <w:left w:val="none" w:sz="0" w:space="0" w:color="auto"/>
            <w:bottom w:val="none" w:sz="0" w:space="0" w:color="auto"/>
            <w:right w:val="none" w:sz="0" w:space="0" w:color="auto"/>
          </w:divBdr>
        </w:div>
      </w:divsChild>
    </w:div>
    <w:div w:id="1978564423">
      <w:bodyDiv w:val="1"/>
      <w:marLeft w:val="0"/>
      <w:marRight w:val="0"/>
      <w:marTop w:val="0"/>
      <w:marBottom w:val="0"/>
      <w:divBdr>
        <w:top w:val="none" w:sz="0" w:space="0" w:color="auto"/>
        <w:left w:val="none" w:sz="0" w:space="0" w:color="auto"/>
        <w:bottom w:val="none" w:sz="0" w:space="0" w:color="auto"/>
        <w:right w:val="none" w:sz="0" w:space="0" w:color="auto"/>
      </w:divBdr>
    </w:div>
    <w:div w:id="2054115124">
      <w:bodyDiv w:val="1"/>
      <w:marLeft w:val="0"/>
      <w:marRight w:val="0"/>
      <w:marTop w:val="0"/>
      <w:marBottom w:val="0"/>
      <w:divBdr>
        <w:top w:val="none" w:sz="0" w:space="0" w:color="auto"/>
        <w:left w:val="none" w:sz="0" w:space="0" w:color="auto"/>
        <w:bottom w:val="none" w:sz="0" w:space="0" w:color="auto"/>
        <w:right w:val="none" w:sz="0" w:space="0" w:color="auto"/>
      </w:divBdr>
    </w:div>
    <w:div w:id="2107001150">
      <w:bodyDiv w:val="1"/>
      <w:marLeft w:val="0"/>
      <w:marRight w:val="0"/>
      <w:marTop w:val="0"/>
      <w:marBottom w:val="0"/>
      <w:divBdr>
        <w:top w:val="none" w:sz="0" w:space="0" w:color="auto"/>
        <w:left w:val="none" w:sz="0" w:space="0" w:color="auto"/>
        <w:bottom w:val="none" w:sz="0" w:space="0" w:color="auto"/>
        <w:right w:val="none" w:sz="0" w:space="0" w:color="auto"/>
      </w:divBdr>
    </w:div>
    <w:div w:id="2146386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zad@gozdnica.pl" TargetMode="External"/><Relationship Id="rId13" Type="http://schemas.openxmlformats.org/officeDocument/2006/relationships/hyperlink" Target="https://www.portalzp.pl/kody-cpv/szczegoly/megafony-2530" TargetMode="External"/><Relationship Id="rId18" Type="http://schemas.openxmlformats.org/officeDocument/2006/relationships/hyperlink" Target="https://nowy.inforlex.pl/dok/tresc,DZU.2021.351.0002345,USTAWA-z-dnia-6-czerwca-1997-r-Kodeks-karny.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zamowienia@gozdnica.pl" TargetMode="External"/><Relationship Id="rId7" Type="http://schemas.openxmlformats.org/officeDocument/2006/relationships/endnotes" Target="endnotes.xml"/><Relationship Id="rId12" Type="http://schemas.openxmlformats.org/officeDocument/2006/relationships/hyperlink" Target="https://www.portalzp.pl/kody-cpv/szczegoly/poduszki-4935" TargetMode="External"/><Relationship Id="rId17" Type="http://schemas.openxmlformats.org/officeDocument/2006/relationships/hyperlink" Target="https://www.google.com/search?q=39512200-6&amp;sca_esv=ad5d78fe25a26ce1&amp;rlz=1C1GCEB_enPL943PL943&amp;sxsrf=AE3TifOMmNu9YzKLOsCZXVbku7HEPeCJaw%3A1763061595544&amp;ei=Wy8WaY30INCQxc8Pv9iIoAo&amp;ved=2ahUKEwjG5qi-7O-QAxXmQfEDHaNiBiEQgK4QegQIAxAB&amp;uact=5&amp;oq=cpv+Plandeki+zabezpieczaj%C4%85ce&amp;gs_lp=Egxnd3Mtd2l6LXNlcnAiHWNwdiBQbGFuZGVraSB6YWJlenBpZWN6YWrEhWNlMgUQIRigAUifGlCBDliBDnABeACQAQCYAaUBoAGlAaoBAzAuMbgBA8gBAPgBAvgBAZgCAqACtwHCAgsQABiABBiwAxiiBMICCBAAGLADGO8FmAMAiAYBkAYFkgcDMS4xoAfaAbIHAzAuMbgHsAHCBwMyLTLIBwg&amp;sclient=gws-wiz-serp&amp;mstk=AUtExfAyp6E3WkIYSIbisbz8auuu6cPboO60_CzLrs7tkmG97of9ZifOqCJyQmqSCJCARibqhJKbA9uJwF07jwbmHSOU1TelLeISjx4ntJGCHvhqWYCJWySPhV1yD-sxY7v_ojM6zpUkt13mN_i9TZAywVpsS5qE51JtLOUDmZjauC7Q-VSi2CmThK9-Sf1gk02YmbhBijY2h_kpaFCoPgQe4V3YrVeb2-fuYDexs-EXUx_qdC6LNyhN6gdRjIJvKabjVAAq67P77izjGFMWJq-82rCDmKp92aeF5kPKAXmNXil0DZR174Xd8jEWYRBT6MJEbmDRql4ACSHsUPMDUV2jcYuV9jZY4I9LiUR5h-igW2iXZSnpUVfTPI_SEqUaUkv6mSzEtyGOnrQ7znq8aOmodQ&amp;csui=3"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google.com/search?q=44611500-1&amp;sca_esv=ad5d78fe25a26ce1&amp;rlz=1C1GCEB_enPL943PL943&amp;sxsrf=AE3TifO2ZR4KdpFtLjL-oFH3ekruky5Tyw%3A1763061257258&amp;ei=CS4WaeSKD6GgjfYP48_9qAw&amp;ved=2ahUKEwiz-ZKb6--QAxVqQ_EDHZ-0FzgQgK4QegQIAhAB&amp;uact=5&amp;oq=cpv+Elastyczny+zbiornik+na+wod%C4%99+&amp;gs_lp=Egxnd3Mtd2l6LXNlcnAiIWNwdiBFbGFzdHljem55IHpiaW9ybmlrIG5hIHdvZMSZIDIFECEYoAFIpCBQ-A9Y-A9wAXgAkAEAmAHqAaAB6gGqAQMyLTG4AQPIAQD4AQL4AQGYAgKgAv4BwgIIEAAYsAMY7wXCAgsQABiABBiwAxiiBJgDAIgGAZAGA5IHBTEuMC4xoAfgAbIHAzItMbgH-AHCBwMyLTLIBwg&amp;sclient=gws-wiz-serp&amp;mstk=AUtExfBjgVooASMI3CE0aFse-oO4UFNpQz73_8sXODqdsXPwg10zn2yj-Egijl3uzIxCeeDLivPzXvKHQoiynPsN5L9DlZGh3x16uNto9CKKhPn8nGxMQRj0eVlPlkMrdvYMKFU0t7m7U-1TBMPZyuWGOCLdLK_9nUuCaCMB0SQVTBk91y5wqHhuWOWiH5ka9jWJUm6CZ9x8Fw0hyA5CE0zgq0uF5xqh3AE9kumjI_MlCAVHy102TP9X9RIBbBIU5TkLma79gvRBDmZ5gsdMQ1ezhRrz_yz4aouNZy5EezO7CbG9J7ObG-qQ7fUOzahGYWxZezY_ZLF-hO8rWMu5ZyTNlIgi6kbFU6hDEDZbGLMahaOqW5ESHwaaVGPT91wWbQJYgApydsbapCc01-gjnaRHrw&amp;csui=3" TargetMode="External"/><Relationship Id="rId20" Type="http://schemas.openxmlformats.org/officeDocument/2006/relationships/hyperlink" Target="https://nowy.inforlex.pl/dok/tresc,DZU.2021.082.0000523,USTAWA-z-dnia-12-maja-2011-r-o-refundacji-lekow-srodkow-spozywczych-specjalnego-przeznaczenia-zywieniowego-oraz-wyrobow-medycznych.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rtalzp.pl/kody-cpv/szczegoly/urzadzenia-oswietleniowe-i-lampy-elektryczne-2247"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portalzp.pl/kody-cpv/szczegoly/cysterny-do-transportu-wody-3376" TargetMode="External"/><Relationship Id="rId23" Type="http://schemas.openxmlformats.org/officeDocument/2006/relationships/hyperlink" Target="mailto:zamowienia@gozdnica.pl" TargetMode="External"/><Relationship Id="rId10" Type="http://schemas.openxmlformats.org/officeDocument/2006/relationships/hyperlink" Target="mailto:zamowienia@gozdnica.pl" TargetMode="External"/><Relationship Id="rId19" Type="http://schemas.openxmlformats.org/officeDocument/2006/relationships/hyperlink" Target="https://nowy.inforlex.pl/dok/tresc,DZU.2020.137.0001133,USTAWA-z-dnia-25-czerwca-2010-r-o-sporcie.htm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www.portalzp.pl/kody-cpv/szczegoly/defibrylatory-2936" TargetMode="External"/><Relationship Id="rId22" Type="http://schemas.openxmlformats.org/officeDocument/2006/relationships/hyperlink" Target="https://ezamowienia.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8B1F5E-4018-4AE6-9452-0D3AC29EB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24</Pages>
  <Words>10256</Words>
  <Characters>61542</Characters>
  <Application>Microsoft Office Word</Application>
  <DocSecurity>0</DocSecurity>
  <Lines>512</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dc:creator>
  <cp:lastModifiedBy>admin</cp:lastModifiedBy>
  <cp:revision>27</cp:revision>
  <cp:lastPrinted>2025-11-14T08:33:00Z</cp:lastPrinted>
  <dcterms:created xsi:type="dcterms:W3CDTF">2025-11-13T15:38:00Z</dcterms:created>
  <dcterms:modified xsi:type="dcterms:W3CDTF">2025-11-14T15:29:00Z</dcterms:modified>
</cp:coreProperties>
</file>